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E602" w14:textId="1CEE37E6" w:rsidR="007C0598" w:rsidRPr="00745367" w:rsidRDefault="007C0598" w:rsidP="007C0598">
      <w:r w:rsidRPr="00C63AB5">
        <w:rPr>
          <w:b/>
          <w:bCs/>
          <w:color w:val="000000" w:themeColor="text1"/>
        </w:rPr>
        <w:t xml:space="preserve">Supplementary Material </w:t>
      </w:r>
      <w:r>
        <w:rPr>
          <w:b/>
          <w:bCs/>
          <w:color w:val="000000" w:themeColor="text1"/>
        </w:rPr>
        <w:t>7</w:t>
      </w:r>
      <w:r w:rsidRPr="00C63AB5">
        <w:rPr>
          <w:b/>
          <w:bCs/>
          <w:color w:val="000000" w:themeColor="text1"/>
        </w:rPr>
        <w:t>.</w:t>
      </w:r>
      <w:r w:rsidRPr="00C63AB5">
        <w:rPr>
          <w:color w:val="000000" w:themeColor="text1"/>
        </w:rPr>
        <w:t xml:space="preserve"> </w:t>
      </w:r>
      <w:r w:rsidRPr="0066320C">
        <w:rPr>
          <w:color w:val="000000"/>
        </w:rPr>
        <w:t>Multivariable</w:t>
      </w:r>
      <w:r>
        <w:t xml:space="preserve"> a</w:t>
      </w:r>
      <w:r w:rsidRPr="00C63AB5">
        <w:t>ssociations of sociodemographic variables</w:t>
      </w:r>
      <w:r>
        <w:t xml:space="preserve"> </w:t>
      </w:r>
      <w:r w:rsidRPr="00C63AB5">
        <w:t xml:space="preserve">with changes </w:t>
      </w:r>
      <w:r w:rsidR="000573EE">
        <w:t>in</w:t>
      </w:r>
      <w:r w:rsidR="000573EE" w:rsidRPr="00C63AB5">
        <w:t xml:space="preserve"> </w:t>
      </w:r>
      <w:r w:rsidRPr="00C63AB5">
        <w:t>lifestyles before and during the COVID-19 pandemic</w:t>
      </w:r>
    </w:p>
    <w:tbl>
      <w:tblPr>
        <w:tblStyle w:val="TableGrid"/>
        <w:tblW w:w="159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710"/>
        <w:gridCol w:w="720"/>
        <w:gridCol w:w="810"/>
        <w:gridCol w:w="720"/>
        <w:gridCol w:w="630"/>
        <w:gridCol w:w="630"/>
        <w:gridCol w:w="810"/>
        <w:gridCol w:w="720"/>
        <w:gridCol w:w="630"/>
        <w:gridCol w:w="630"/>
        <w:gridCol w:w="810"/>
        <w:gridCol w:w="720"/>
        <w:gridCol w:w="720"/>
        <w:gridCol w:w="630"/>
        <w:gridCol w:w="810"/>
        <w:gridCol w:w="720"/>
        <w:gridCol w:w="630"/>
        <w:gridCol w:w="630"/>
        <w:gridCol w:w="810"/>
        <w:gridCol w:w="720"/>
        <w:gridCol w:w="720"/>
      </w:tblGrid>
      <w:tr w:rsidR="007C0598" w:rsidRPr="00EC29C1" w14:paraId="0C79325B" w14:textId="77777777" w:rsidTr="00246A4C">
        <w:trPr>
          <w:trHeight w:val="300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B97C75F" w14:textId="77777777" w:rsidR="007C0598" w:rsidRPr="00032681" w:rsidRDefault="007C0598" w:rsidP="00246A4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14220" w:type="dxa"/>
            <w:gridSpan w:val="20"/>
            <w:tcBorders>
              <w:left w:val="nil"/>
              <w:bottom w:val="nil"/>
              <w:right w:val="nil"/>
            </w:tcBorders>
            <w:hideMark/>
          </w:tcPr>
          <w:p w14:paraId="08C86FE4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Exercise time (decreased vs. not decreased)</w:t>
            </w:r>
          </w:p>
        </w:tc>
      </w:tr>
      <w:tr w:rsidR="007C0598" w:rsidRPr="00EC29C1" w14:paraId="0C8C6023" w14:textId="77777777" w:rsidTr="00246A4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D8D33" w14:textId="77777777" w:rsidR="007C0598" w:rsidRPr="00032681" w:rsidRDefault="007C0598" w:rsidP="00246A4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16EA395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Overall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C8684F6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Non-Hispanic White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FA7B8B2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Non-Hispanic Black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0654AA6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Non-Hispanic Asian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8ED8ECF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Hispanic</w:t>
            </w:r>
          </w:p>
        </w:tc>
      </w:tr>
      <w:tr w:rsidR="007C0598" w:rsidRPr="00EC29C1" w14:paraId="224A7ABD" w14:textId="77777777" w:rsidTr="00246A4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50D664" w14:textId="77777777" w:rsidR="007C0598" w:rsidRPr="00032681" w:rsidRDefault="007C0598" w:rsidP="00246A4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D6C3B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6DEC3A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0C384C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D8A389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69622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BA8E9E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FDE4F8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45BFF4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E1E6E2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632DA9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DBAA20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1A5F85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CF5F9D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93CBE6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02036F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7C0598" w:rsidRPr="00EC29C1" w14:paraId="17FCF87C" w14:textId="77777777" w:rsidTr="00246A4C">
        <w:trPr>
          <w:trHeight w:val="320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hideMark/>
          </w:tcPr>
          <w:p w14:paraId="1E536E18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Age, years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1B35980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87D419D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84B1421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3501CA4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3679393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79539A1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2D0BD6A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CFF62F4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C83DD25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9C79841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928B7D9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A21EF8D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2EFC764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C138FF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6B4572B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F80DFDF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E1919EB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4043726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0C45A10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7BFE68F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00BF7" w:rsidRPr="00EC29C1" w14:paraId="0248CAC9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55C53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18-29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3CD98" w14:textId="1F80563F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31A35" w14:textId="097F4B3D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0.68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142DE" w14:textId="6D712876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1.96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EE96E" w14:textId="37BB0FE1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E164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A582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46AE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2.46)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68D4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73A8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C52FC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(0.74,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86B8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3.61)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12B8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F9097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AD3B0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(0.80,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7D0D2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2.97)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2BF83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9D96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A65C4C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(0.26,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2FB09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2.05)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5862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0.55</w:t>
            </w:r>
          </w:p>
        </w:tc>
      </w:tr>
      <w:tr w:rsidR="00C00BF7" w:rsidRPr="00EC29C1" w14:paraId="325BB82A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261C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AD6A5" w14:textId="700A0482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93397" w14:textId="73761D87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C00BF7">
              <w:rPr>
                <w:b/>
                <w:bCs/>
                <w:color w:val="000000"/>
                <w:sz w:val="18"/>
                <w:szCs w:val="18"/>
              </w:rPr>
              <w:t>1.14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CCB73" w14:textId="292A1714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3.06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5B8F9" w14:textId="5C86E710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5E9C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16F99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(0.99,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1344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4.80)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034E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B68D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142B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(0.89,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4A3B1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3.34)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8DAA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9D26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96BB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560E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1.77)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947F6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940D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8E2B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FC28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3.37)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5B84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0.46</w:t>
            </w:r>
          </w:p>
        </w:tc>
      </w:tr>
      <w:tr w:rsidR="00C00BF7" w:rsidRPr="00EC29C1" w14:paraId="5EE457F8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4EF77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3514A" w14:textId="4F5CC257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27267" w14:textId="1557B0FE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0.68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BB02F" w14:textId="4EC4166F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1.93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2E1F3" w14:textId="2197B1D0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3102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0739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EB77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2.58)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0AA18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5A231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161C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003A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2.21)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7FB2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ABB7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6BC5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(0.64,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4360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2.26)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9EEB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75DC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4CAAC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(0.47,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FF13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2.73)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6995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0.78</w:t>
            </w:r>
          </w:p>
        </w:tc>
      </w:tr>
      <w:tr w:rsidR="007C0598" w:rsidRPr="00EC29C1" w14:paraId="630CD9A9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FB0FD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60+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5C954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09793F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D6F02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862CA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2A8A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D4DF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4A5C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924E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988A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D887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88CC1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C8DF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E61D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C68A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75F3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D136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D4BD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4AFD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A681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8929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EC29C1" w14:paraId="03BC22FA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71FAD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736A5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82916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D2655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44F97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E1CF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AEB2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D125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544F4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2CDF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4F8F1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EF87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EA89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5E3D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2CA8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FAC6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E6AB3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4319C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F9A2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9242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DCF0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EC29C1" w14:paraId="47C16AB8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685B8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94C6D4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C6479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724F0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0E0C1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B369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09F69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6512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5266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E3AD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34D2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129F5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88B5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86C9F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00E5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3A74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5300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133B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A014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E9AD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6F27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0BF7" w:rsidRPr="00EC29C1" w14:paraId="5C22FAAA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7EF5B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66015" w14:textId="4010B6FB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70E04B" w14:textId="13129881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0.87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596ED7" w14:textId="539D74B1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1.58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FE26E4" w14:textId="33D4F741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6CB2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D48B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BD71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1.44)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69CB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7D846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0D890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(0.87,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0CBB4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2.16)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3857D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5091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A9AC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(0.84,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10EC48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1.73)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5692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F3B88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BA5C1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(1.43,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28C52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3.96)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DE9E7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975A56" w:rsidRPr="00EC29C1" w14:paraId="0950AF75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8D9B43" w14:textId="3AEA87C2" w:rsidR="00975A56" w:rsidRPr="00032681" w:rsidRDefault="00975A56" w:rsidP="00246A4C">
            <w:pPr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Race/ethnicity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8A489C" w14:textId="77777777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105878" w14:textId="77777777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1EDE98" w14:textId="77777777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4E2F61" w14:textId="77777777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7C84FC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06B533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6256E5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AC624A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437539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F4B1FE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D5682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CCA618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0CE413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968265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154033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4CA066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B2218D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BDF66A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31255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0307D8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5A56" w:rsidRPr="00EC29C1" w14:paraId="2F106559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767C1A4" w14:textId="695D8BD2" w:rsidR="00975A56" w:rsidRPr="00032681" w:rsidRDefault="00975A56" w:rsidP="00975A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Non-Hispanic 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7C9BE0" w14:textId="7AE2BDD0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74BE69" w14:textId="77777777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B99A69" w14:textId="77777777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6586F0" w14:textId="77777777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F66208" w14:textId="2DD9AC52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1B9344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ED60AF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A2F045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E8409D" w14:textId="11B8F27A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038DB1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5FA427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2958E4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43EBCF" w14:textId="7F3AEAAA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BA3AE4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721CBD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C54552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011947" w14:textId="12496C61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33A55E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5BC245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38909B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5A56" w:rsidRPr="00EC29C1" w14:paraId="16E814D5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30CD569" w14:textId="4F397425" w:rsidR="00975A56" w:rsidRPr="00032681" w:rsidRDefault="00975A56" w:rsidP="00975A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Non-Hispanic Black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63DAF6" w14:textId="0A468106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D3E397" w14:textId="0A5AA8D4" w:rsidR="00975A56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(</w:t>
            </w:r>
            <w:r w:rsidR="00975A56" w:rsidRPr="00C00BF7">
              <w:rPr>
                <w:color w:val="000000"/>
                <w:sz w:val="18"/>
                <w:szCs w:val="18"/>
              </w:rPr>
              <w:t>0.89</w:t>
            </w:r>
            <w:r w:rsidRPr="00C00BF7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CED1A0" w14:textId="02A0BE50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1.93</w:t>
            </w:r>
            <w:r w:rsidR="00C00BF7" w:rsidRPr="00C00B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4CC2B0" w14:textId="60936783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D5B26E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2AED4C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DE2D16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7492D7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320085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4AD3ED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B0DAE7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CAA56A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3890A6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12128A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5DF0A1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E528AD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566D09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A1B33B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65CAC7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212728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5A56" w:rsidRPr="00EC29C1" w14:paraId="4B65F675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73E70D" w14:textId="20783495" w:rsidR="00975A56" w:rsidRPr="00032681" w:rsidRDefault="00975A56" w:rsidP="00975A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Non-Hispanic Asian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73B5FD" w14:textId="11F6F7D1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1983B3" w14:textId="530B8058" w:rsidR="00975A56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(</w:t>
            </w:r>
            <w:r w:rsidR="00975A56" w:rsidRPr="00C00BF7">
              <w:rPr>
                <w:color w:val="000000"/>
                <w:sz w:val="18"/>
                <w:szCs w:val="18"/>
              </w:rPr>
              <w:t>0.79</w:t>
            </w:r>
            <w:r w:rsidRPr="00C00BF7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DE4D3C" w14:textId="6BB1A90C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1.56</w:t>
            </w:r>
            <w:r w:rsidR="00C00BF7" w:rsidRPr="00C00B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45BD28" w14:textId="25D85ACB" w:rsidR="00975A56" w:rsidRPr="00C00BF7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767082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C72849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613210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CA7CD6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23DC4F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C78FE0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E761AA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9A6FB4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BC2807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587401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670D93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80979F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4572B8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4EF361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DBB7DE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297B24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5A56" w:rsidRPr="00EC29C1" w14:paraId="04AD7797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ACD34D" w14:textId="7459E962" w:rsidR="00975A56" w:rsidRPr="00032681" w:rsidRDefault="00975A56" w:rsidP="00975A5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Hispanic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3300EB" w14:textId="781FDE1B" w:rsidR="00975A56" w:rsidRPr="00C00BF7" w:rsidRDefault="00975A56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B7304F" w14:textId="7B478AB2" w:rsidR="00975A56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975A56" w:rsidRPr="00C00BF7">
              <w:rPr>
                <w:b/>
                <w:bCs/>
                <w:color w:val="000000"/>
                <w:sz w:val="18"/>
                <w:szCs w:val="18"/>
              </w:rPr>
              <w:t>1.41</w:t>
            </w:r>
            <w:r w:rsidRPr="00C00BF7"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C500C4" w14:textId="19AF3517" w:rsidR="00975A56" w:rsidRPr="00C00BF7" w:rsidRDefault="00975A56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2.89</w:t>
            </w:r>
            <w:r w:rsidR="00C00BF7" w:rsidRPr="00C00BF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BB56A4" w14:textId="37CB60DA" w:rsidR="00975A56" w:rsidRPr="00C00BF7" w:rsidRDefault="00975A56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F79995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CBD853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36B0E8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2D9C6F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D71462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35C713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22E4B8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AD1EE4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86E592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21FC97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E3EB93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D11B28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0B7C36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A903AC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FED872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C243BD" w14:textId="77777777" w:rsidR="00975A56" w:rsidRPr="00032681" w:rsidRDefault="00975A56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EC29C1" w14:paraId="1D61A641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72AFE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Marital Status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926F1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7CF22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20E30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7222E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6FC6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CDB8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E65D8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5D1D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095D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1972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F72A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F3EB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5296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3109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144F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9F306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0279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BE60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5A03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215FB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EC29C1" w14:paraId="78478C30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3DCFC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Married/living with partner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1936D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19B4F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FEFF4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53DB5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D08F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DDF2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5779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A833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9139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1B20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730B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4166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D0D7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98A9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64A8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4D83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73C9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BACA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AF63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05096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0BF7" w:rsidRPr="00EC29C1" w14:paraId="1CF751E6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9F55C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Widowed/Divorced/Separated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6C83B" w14:textId="05E71AD7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C3202" w14:textId="4B7149B4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0.75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767DD" w14:textId="5A92985F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1.78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589420" w14:textId="4B3F131F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77FC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E655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(0.66,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379B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2.58)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19F5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AFDD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7DE4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(0.72,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7B2E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6D84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3000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4817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E71D7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1.47)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29F1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E4A6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F89CA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9F2AC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1.58)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817D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0.42</w:t>
            </w:r>
          </w:p>
        </w:tc>
      </w:tr>
      <w:tr w:rsidR="00C00BF7" w:rsidRPr="00EC29C1" w14:paraId="6C14B3C9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DA045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Never married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A6E5A" w14:textId="5996BEDA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85321" w14:textId="54256B1C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0.94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9EA10" w14:textId="44EC47D5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1.91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B52FD2" w14:textId="7C1C27FD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8541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FF20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(0.66,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46B9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2.28)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0DF5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5EC9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350B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(0.71,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CB58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DE09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DD47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BAB1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(0.69,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BFB2D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1.66)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C333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5109B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AE56C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(1.04,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03547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3.95)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8C4DA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0.04</w:t>
            </w:r>
          </w:p>
        </w:tc>
      </w:tr>
      <w:tr w:rsidR="007C0598" w:rsidRPr="00EC29C1" w14:paraId="370208A0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4228FE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Education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B8599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0F2A9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9FA16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BFCC7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D2F8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94B0E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3282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7DCF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4111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0B61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73BB1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9E83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F5E9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C154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82F2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61BD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7398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61CC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B9F8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369E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EC29C1" w14:paraId="440CAEE7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1AFF9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High school or less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8D919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D4E4E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41BEFC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8894F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88BA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1FAC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F7DB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696E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7989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6E5E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E961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E12C8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5082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6E8A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9489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343A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06C28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6231C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C6C9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FD49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0BF7" w:rsidRPr="00EC29C1" w14:paraId="376AD61D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EB759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Associates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CAC99" w14:textId="3DDA3382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62633" w14:textId="3A8B0084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C00BF7">
              <w:rPr>
                <w:b/>
                <w:bCs/>
                <w:color w:val="000000"/>
                <w:sz w:val="18"/>
                <w:szCs w:val="18"/>
              </w:rPr>
              <w:t>1.19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144A58" w14:textId="378C8F9F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2.43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4E750" w14:textId="3C83B523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0.00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DABDA2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A9B3F6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(1.30,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9C27A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5.06)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6A18E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0994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4363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(0.97,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FDF1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2.69)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DBDB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2BDFC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F5D7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(0.42,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16DC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1.36)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AE4DE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071F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51B82C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(0.47,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135D4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F53B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0.51</w:t>
            </w:r>
          </w:p>
        </w:tc>
      </w:tr>
      <w:tr w:rsidR="00C00BF7" w:rsidRPr="00EC29C1" w14:paraId="2506EC85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4F971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Bachelor’s or higher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234E7" w14:textId="21E93764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43505" w14:textId="019F9EA6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C00BF7">
              <w:rPr>
                <w:b/>
                <w:bCs/>
                <w:color w:val="000000"/>
                <w:sz w:val="18"/>
                <w:szCs w:val="18"/>
              </w:rPr>
              <w:t>1.30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2D602" w14:textId="266E870D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2.96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8F8B8" w14:textId="23C8D955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0.00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A9D8F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B5463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(1.57,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120D9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6.73)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5F83A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0A948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AEB5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(0.49,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2A38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1.73)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48138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2500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4ED8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9AE8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1.76)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98AB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BA39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F9D2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D2EC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82598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0.34</w:t>
            </w:r>
          </w:p>
        </w:tc>
      </w:tr>
      <w:tr w:rsidR="007C0598" w:rsidRPr="00EC29C1" w14:paraId="7E30AE01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C7BEB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Annual household income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A926F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0584F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89A13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BC0C4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EEE6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CBF0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9790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5340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9974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D7B8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9944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97F2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E9C41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D5B3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0C1D1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8464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D7D2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6BC6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570B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2CF8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EC29C1" w14:paraId="43EADCC2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06A81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&lt;$25,000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2A05E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DF1741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C0209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702FC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A771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72BE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D386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AAE2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8C28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5A6D48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F599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DE2E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6B65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D521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3F2C8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5D12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6821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A796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09A0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27D3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0BF7" w:rsidRPr="00EC29C1" w14:paraId="40F9AFE6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3CB48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$25,000–$49,999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3A439B" w14:textId="2800CAFB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0387F" w14:textId="6395FFD9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0.64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439E6" w14:textId="793FD1B7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1.47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E1D9F" w14:textId="662BBFD4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33A4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F5D48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A626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1.70)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EF68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5119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047DC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(0.82,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1AEB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2.66)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9977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4DEBC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1D41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1A77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1.97)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2031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CEC8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A13A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2265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2.28)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4FA78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0.73</w:t>
            </w:r>
          </w:p>
        </w:tc>
      </w:tr>
      <w:tr w:rsidR="00C00BF7" w:rsidRPr="00EC29C1" w14:paraId="55DCBA3A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DF062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lastRenderedPageBreak/>
              <w:t>≥$50,000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BB3AB" w14:textId="23A82CE4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89FAE" w14:textId="0C8514DB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0.63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E2BA18" w14:textId="205D4B13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1.47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9E310" w14:textId="531913D8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8CD6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DCF0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(0.41,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8BFFC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1.95)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F828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E5E3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1252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(0.70,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BBD8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20AB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26DF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27CB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(0.47,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86C3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1.59)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BBF0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CBB1C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0EBE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(0.49,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6BC0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2.21)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7705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7C0598" w:rsidRPr="00EC29C1" w14:paraId="5D990569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12501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Insurance before the COVID pandemic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55A59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7F102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5AA0D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983C5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10E9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A3BA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06738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47D1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10DC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ADE11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D60A4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55AA1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B6C8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2F630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6607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001D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4311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BDC81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70D9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133B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EC29C1" w14:paraId="12A531F5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16D80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Private insurance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82B7F7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8713A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7C6029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1F789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2192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C244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9286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F415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9C69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5A7D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3BF8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7D70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1868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2D87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7049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86AB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23E4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CF1AE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074A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B81FB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0BF7" w:rsidRPr="00EC29C1" w14:paraId="54C99765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A3741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Uninsured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69BBD" w14:textId="0AC7B394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B1ADC8" w14:textId="687DDF83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0.51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4788B" w14:textId="3615D977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1.52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150C1" w14:textId="4FD944BD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3B0E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17C33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(0.28,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85778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2.02)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0453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B8E9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B1C3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540A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DC04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7130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71D13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(0.31,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393A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1.41)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5413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4C8DC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A518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664F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BFEC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0.71</w:t>
            </w:r>
          </w:p>
        </w:tc>
      </w:tr>
      <w:tr w:rsidR="00C00BF7" w:rsidRPr="00EC29C1" w14:paraId="0C54A265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1D0A3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Medicare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6DD9FA" w14:textId="6DEDF790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020B7" w14:textId="3FF48925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C00BF7">
              <w:rPr>
                <w:b/>
                <w:bCs/>
                <w:color w:val="000000"/>
                <w:sz w:val="18"/>
                <w:szCs w:val="18"/>
              </w:rPr>
              <w:t>1.02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3DE9A" w14:textId="7F448198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2.64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F96C8" w14:textId="4DEB1498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8528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2865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(0.76,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7AEA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3.83)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37B8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7D65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6CD34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B18A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ECE96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2D32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A9A7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(0.86,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49C4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2.54)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9C097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4D50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C63F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(0.61,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4403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3.35)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15CD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0.41</w:t>
            </w:r>
          </w:p>
        </w:tc>
      </w:tr>
      <w:tr w:rsidR="00C00BF7" w:rsidRPr="00EC29C1" w14:paraId="3CB3DC73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6A5D4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Medicaid, 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48524" w14:textId="6790C9E1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488B9" w14:textId="233E2124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0.86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E0875" w14:textId="022C9C7C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2.06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755E1" w14:textId="3720D111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68FB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A4972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(0.71,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6AE9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3.29)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5D73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3F11F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0B2D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94C2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1.95)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B458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7A304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9588CC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(1.02,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DEAB9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3.49)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2BBA2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51C9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634B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(0.50,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1B13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2774A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0.92</w:t>
            </w:r>
          </w:p>
        </w:tc>
      </w:tr>
      <w:tr w:rsidR="007C0598" w:rsidRPr="00EC29C1" w14:paraId="3D1982B9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D0C2E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Employment status before the COVID pandemic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929D7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6CA83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3E046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FD1B8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D561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C667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34F86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EAA4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78DD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9F48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5F2E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51D7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7BD3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1B04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5975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B0FB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69AA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8A55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C6AFA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0C74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EC29C1" w14:paraId="50433DFD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8D956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681D2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5F3D5C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C1FE16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D8203" w14:textId="77777777" w:rsidR="007C0598" w:rsidRPr="00C00BF7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175C5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FE7BF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A7AC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50FD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C9181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6CDEB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671DC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AD553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680D0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84CC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573DD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2AA067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87552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9A5D4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B8418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74A89" w14:textId="77777777" w:rsidR="007C0598" w:rsidRPr="00032681" w:rsidRDefault="007C0598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0BF7" w:rsidRPr="00EC29C1" w14:paraId="40E01C4E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DF30B" w14:textId="77777777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1C88F" w14:textId="66A0792C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7EE72" w14:textId="218A2D9C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0.59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32C62" w14:textId="047BE2B2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1.42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A8271" w14:textId="61F467F1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B16E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A341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(0.42,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E567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1.89)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F6E42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A669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E3C7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(0.71,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3A0D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2.47)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F182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D554D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E1E0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(0.68,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1B43A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1.86)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BE0D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CCAA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6635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F0809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1.57)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3F08C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0.41</w:t>
            </w:r>
          </w:p>
        </w:tc>
      </w:tr>
      <w:tr w:rsidR="00C00BF7" w:rsidRPr="00EC29C1" w14:paraId="159CA1A4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AA709" w14:textId="4E54942E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Students and retirees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70824" w14:textId="7608DF42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0414B" w14:textId="4D0470BE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C00BF7">
              <w:rPr>
                <w:color w:val="000000"/>
                <w:sz w:val="18"/>
                <w:szCs w:val="18"/>
              </w:rPr>
              <w:t>0.70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5A986" w14:textId="1FB46923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1.76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533E7" w14:textId="3339FCAA" w:rsidR="00C00BF7" w:rsidRPr="00C00BF7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BF7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4DD9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4C37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(0.62,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4A8FA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2.45)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4FB9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3A89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87F0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F04C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1.55)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6B46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303F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D12CB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(0.72,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6E8AF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1.87)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973D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DD90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B6D75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(0.35,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2F6C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1.80)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1D888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0.57</w:t>
            </w:r>
          </w:p>
        </w:tc>
      </w:tr>
      <w:tr w:rsidR="00C00BF7" w:rsidRPr="00EC29C1" w14:paraId="7DBD9757" w14:textId="77777777" w:rsidTr="00C00BF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1DEF4" w14:textId="77777777" w:rsidR="00C00BF7" w:rsidRPr="00032681" w:rsidRDefault="00C00BF7" w:rsidP="00C00BF7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CRBS score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E031055" w14:textId="30D2C656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696509E" w14:textId="3E661645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C00BF7">
              <w:rPr>
                <w:b/>
                <w:bCs/>
                <w:color w:val="000000"/>
                <w:sz w:val="18"/>
                <w:szCs w:val="18"/>
              </w:rPr>
              <w:t>1.12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F9F78AB" w14:textId="67321D19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1.73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3E50599" w14:textId="6B464EA5" w:rsidR="00C00BF7" w:rsidRPr="00C00BF7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00BF7">
              <w:rPr>
                <w:b/>
                <w:bCs/>
                <w:color w:val="000000"/>
                <w:sz w:val="18"/>
                <w:szCs w:val="18"/>
              </w:rPr>
              <w:t>0.00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4149161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41A0510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(0.86,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4113F3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1.84)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CA722A6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2E91E2E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37CFC8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(0.78,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C2B1C47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1.73)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CE88392" w14:textId="77777777" w:rsidR="00C00BF7" w:rsidRPr="00032681" w:rsidRDefault="00C00BF7" w:rsidP="00C00B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0C3F39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3E2369D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(1.13,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855F4C3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1.89)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49B9A83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0833382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5BEA9B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(1.32,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543F0C1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2.77)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A782203" w14:textId="77777777" w:rsidR="00C00BF7" w:rsidRPr="00032681" w:rsidRDefault="00C00BF7" w:rsidP="00C00BF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7C0598" w:rsidRPr="00032681" w14:paraId="057A03E5" w14:textId="77777777" w:rsidTr="00246A4C">
        <w:trPr>
          <w:trHeight w:val="300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D63E508" w14:textId="77777777" w:rsidR="007C0598" w:rsidRPr="00032681" w:rsidRDefault="007C0598" w:rsidP="00246A4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Characteristics</w:t>
            </w:r>
          </w:p>
        </w:tc>
        <w:tc>
          <w:tcPr>
            <w:tcW w:w="14220" w:type="dxa"/>
            <w:gridSpan w:val="20"/>
            <w:tcBorders>
              <w:left w:val="nil"/>
              <w:bottom w:val="nil"/>
              <w:right w:val="nil"/>
            </w:tcBorders>
            <w:hideMark/>
          </w:tcPr>
          <w:p w14:paraId="2C564AA2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Screen time (increased vs. not increased)</w:t>
            </w:r>
          </w:p>
        </w:tc>
      </w:tr>
      <w:tr w:rsidR="007C0598" w:rsidRPr="00032681" w14:paraId="44883D96" w14:textId="77777777" w:rsidTr="00246A4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40FE8" w14:textId="77777777" w:rsidR="007C0598" w:rsidRPr="00032681" w:rsidRDefault="007C0598" w:rsidP="00246A4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F51A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Overall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944C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Non-Hispanic White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0B32E1B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Non-Hispanic Black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4FC9D72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Non-Hispanic Asian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A30FDDF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Hispanic</w:t>
            </w:r>
          </w:p>
        </w:tc>
      </w:tr>
      <w:tr w:rsidR="007C0598" w:rsidRPr="00032681" w14:paraId="3983E00B" w14:textId="77777777" w:rsidTr="00246A4C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AF7AC9" w14:textId="77777777" w:rsidR="007C0598" w:rsidRPr="00032681" w:rsidRDefault="007C0598" w:rsidP="00246A4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063BF3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36A555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716F5D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CA398C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E85E0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32D04B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6DB8FF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5EC9C1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ED705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3B8F7E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FCA2DA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004303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179E4F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211CD5" w14:textId="77777777" w:rsidR="007C0598" w:rsidRPr="00032681" w:rsidRDefault="007C0598" w:rsidP="00246A4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color w:val="000000" w:themeColor="text1"/>
                <w:sz w:val="18"/>
                <w:szCs w:val="18"/>
              </w:rPr>
              <w:t>95%CI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5BF2F1" w14:textId="77777777" w:rsidR="007C0598" w:rsidRPr="00032681" w:rsidRDefault="007C0598" w:rsidP="00246A4C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268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</w:p>
        </w:tc>
      </w:tr>
      <w:tr w:rsidR="007C0598" w:rsidRPr="00032681" w14:paraId="30B36787" w14:textId="77777777" w:rsidTr="00246A4C">
        <w:trPr>
          <w:trHeight w:val="320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hideMark/>
          </w:tcPr>
          <w:p w14:paraId="1336CD55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Age, years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86FE65C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7E51EE7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BDF68B2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4C05A44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253C83C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3355E12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1669BD4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874CBD6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3BCB6F2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9C33276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073BCD3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31FA9F7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0C8553B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07A780C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55C465E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0044E1B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0352000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11970B4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8054E8E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EA37B07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032681" w14:paraId="4D1EA004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7716B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18-29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70BBB" w14:textId="4E0873CD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9FA7E" w14:textId="3F9333F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0.76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BB3C0" w14:textId="247EAB52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2.31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BAFE2" w14:textId="431175D5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7307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C1EE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(0.63,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94DB1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3.49)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662B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67B4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3F00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(0.78,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1B9D2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4.45)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8908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D36BA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95384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(1.40,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5AF8A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5.63)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C3100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0AE1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42B3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(0.15,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B661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7D97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0.08</w:t>
            </w:r>
          </w:p>
        </w:tc>
      </w:tr>
      <w:tr w:rsidR="00AC5776" w:rsidRPr="00032681" w14:paraId="3943B260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DA7F9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30-44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1D239" w14:textId="7431609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ABB96" w14:textId="0D3D77FB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0.87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B2C1B" w14:textId="2A7F3DFC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2.26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D7CDA3" w14:textId="42A2EFFE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8F18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55D57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(0.96,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B8D9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4.34)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31B9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64BD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95F9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(0.55,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4D27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2.36)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AD1F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57CB9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E7B15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(0.89,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49F1C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2.72)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8BDC7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5558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E2A61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(0.22,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C900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E064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0.11</w:t>
            </w:r>
          </w:p>
        </w:tc>
      </w:tr>
      <w:tr w:rsidR="00AC5776" w:rsidRPr="00032681" w14:paraId="3E2E8EB8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EEBF5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45-59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F031A" w14:textId="7AF738D2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6C1E7" w14:textId="0A30853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0.53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B9A35E" w14:textId="6E79B42D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1.40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D2F14" w14:textId="517A875F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3FB9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89EB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(0.37,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D7C71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BCA1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5131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B77A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966D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BB3B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9D98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BFC4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(0.87,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A9BB2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2.88)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EC4E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5A39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2D75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(0.35,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BF08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2.09)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6852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0.73</w:t>
            </w:r>
          </w:p>
        </w:tc>
      </w:tr>
      <w:tr w:rsidR="007C0598" w:rsidRPr="00032681" w14:paraId="50873571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5FE1D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60+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26D2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719FF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1E4A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D971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903B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0B1E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6327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EA5AD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AD32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24C3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3A34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C33B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8A13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C80A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FAAA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52C6C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0686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131E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4042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0C7A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032681" w14:paraId="541547BE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A149A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54F0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4CB5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F93A0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2B57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6786A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63E1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7D3E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890C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69F3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27166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2B52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C3CD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F6A2E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D4449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767E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A2B7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140B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3C0B2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41E2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568E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032681" w14:paraId="0B38A138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E334B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293F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3751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112E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F36A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0A5D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72F0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3038C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BBE9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6B918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BC13C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1140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A4CD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307C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CE738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2BCC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1547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162B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412D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49E1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1070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032681" w14:paraId="5242BD7E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DA1DC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73775" w14:textId="72105F2F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768BC" w14:textId="02736F31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AC5776">
              <w:rPr>
                <w:b/>
                <w:bCs/>
                <w:color w:val="000000"/>
                <w:sz w:val="18"/>
                <w:szCs w:val="18"/>
              </w:rPr>
              <w:t>1.30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9B6FC" w14:textId="4E021510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2.37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DAE59" w14:textId="5EFBF42B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&lt;</w:t>
            </w:r>
            <w:r w:rsidRPr="00AC5776">
              <w:rPr>
                <w:b/>
                <w:bCs/>
                <w:color w:val="000000"/>
                <w:sz w:val="18"/>
                <w:szCs w:val="18"/>
              </w:rPr>
              <w:t>0.00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66D23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C5CBA1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(1.19,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1B940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2.91)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CBD51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7AA02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9209E9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(1.34,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2FACD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3.44)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C4511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E278A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BE34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(0.77,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B0C9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F932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C9716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CD3A6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(1.44,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06B09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4.29)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7090B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C00BF7" w:rsidRPr="00032681" w14:paraId="5B72309B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48565E" w14:textId="5F495255" w:rsidR="00C00BF7" w:rsidRPr="00032681" w:rsidRDefault="00C00BF7" w:rsidP="00C00BF7">
            <w:pPr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Race/ethnicity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261410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DC8155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A5359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3C6363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BD8FB9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3FA658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DD4B4B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9E6779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F43DAA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EE58C8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D0C911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BE9E44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CA71BE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7A541A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92743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64098F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CF9315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4A6830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8BF84B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C11C95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0BF7" w:rsidRPr="00032681" w14:paraId="680E5B4E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BF9827" w14:textId="1AE8619F" w:rsidR="00C00BF7" w:rsidRPr="00032681" w:rsidRDefault="00C00BF7" w:rsidP="00C00BF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Non-Hispanic White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3CF4F2" w14:textId="475FC23A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8DCD85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12267A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5B1B3F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30FC5A" w14:textId="781D9DB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4DF8F0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5403DB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2494FF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74A319" w14:textId="068B857F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A1D339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30F3B8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02B4A9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D97091" w14:textId="032E358F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C034DB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B888A8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5F595D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F437CD" w14:textId="3C41B970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0D8658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E7B3C2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E818DB" w14:textId="77777777" w:rsidR="00C00BF7" w:rsidRPr="00AC5776" w:rsidRDefault="00C00BF7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032681" w14:paraId="083B9ACF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D19FB3" w14:textId="5FF5C2F6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Non-Hispanic Black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E839C5" w14:textId="7FF23E66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FD06B1" w14:textId="217D66F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0.81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F6A31F" w14:textId="40EEE440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DCA89D" w14:textId="5159A9B1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3D6C6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7444F9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86B59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F20181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3097E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40D52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3D4D2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C47AF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AD8A3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9BC32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99CBC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2CC9F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4C2B9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31488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B8228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10A94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032681" w14:paraId="413C8787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AEB4A3" w14:textId="72454C0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Non-Hispanic Asian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54CF51" w14:textId="77CFD060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A24B3E" w14:textId="62E40C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0.66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2D43D2" w14:textId="27B73222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1.32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8F8EE6" w14:textId="1AA333CC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6A15E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D8062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70028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1D7CA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4533A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DB144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A5279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EC3F6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49BFD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5272E1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0DE34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D5D85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D9538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6543C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E6AAF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39DF69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032681" w14:paraId="610C6317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280B5A" w14:textId="6782A1A0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75A56">
              <w:rPr>
                <w:color w:val="000000" w:themeColor="text1"/>
                <w:sz w:val="18"/>
                <w:szCs w:val="18"/>
              </w:rPr>
              <w:t>Hispanic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485635" w14:textId="0206CE50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201947" w14:textId="61BF0FF0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AC5776">
              <w:rPr>
                <w:b/>
                <w:bCs/>
                <w:color w:val="000000"/>
                <w:sz w:val="18"/>
                <w:szCs w:val="18"/>
              </w:rPr>
              <w:t>1.29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769387" w14:textId="3A0B15BF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2.83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06A0F8" w14:textId="003D1B05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0.00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5A3EE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2C2AF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781F5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56301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7F5E4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51E96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732D5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9E58A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BC3C3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5FB8C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0116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E9040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4C1EF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4CB9D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81DA8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A91EB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032681" w14:paraId="114DB859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C6416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Marital Status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88D9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D8FE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36A94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7BA4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2920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82A9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F606B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BA47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91663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AFE8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47EB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E8A0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2DE7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CD7C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F3D7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508D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021EC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25F6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A3F32C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4D4A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032681" w14:paraId="3BB2CC25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5E6FA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lastRenderedPageBreak/>
              <w:t>Married/living with partner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B01F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6AE4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9B6D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7003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EF4E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84FB2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3254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B3F8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0492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3186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D4E2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C743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62CBA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2B9A9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5586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E772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E3BC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E74F7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0D88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FB1B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032681" w14:paraId="2FA4B3BE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E8686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Widowed/Divorced/Separated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BAFC7" w14:textId="15ACBA6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32AC0" w14:textId="79D35ACD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0.49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BF034" w14:textId="564E209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AB64F" w14:textId="24D775C2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0D01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CB31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(0.35,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F4901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F0888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167D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AB9E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(0.53,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A3E8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1.72)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6DFE6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4F60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F511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(0.53,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7DF49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DE93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A9640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0754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113B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1.95)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E404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AC5776" w:rsidRPr="00032681" w14:paraId="1E2B66C0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05298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Never married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D7181" w14:textId="7B7D32E1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B82500" w14:textId="3C4F6AE6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0.69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04140" w14:textId="0E4549C1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3FC55" w14:textId="3EC9402C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418A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38FD9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239F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7AE0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BF37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833E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B578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F94AC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79163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1408F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(0.72,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66D44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1.70)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A9B56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61B4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31D90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(0.94,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0822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3.74)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E792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0.07</w:t>
            </w:r>
          </w:p>
        </w:tc>
      </w:tr>
      <w:tr w:rsidR="007C0598" w:rsidRPr="00032681" w14:paraId="05A98C9E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19E9C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Education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FE656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4994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A060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4FE7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344F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8BB5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8317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E0D1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96FB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0A8E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DBBA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F4E5E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4F93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A214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5A85C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A913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28D4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1C42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F590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705E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032681" w14:paraId="04390CC4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430E2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High school or less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5443B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78A3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F4B9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4666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9693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7319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70F7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8B08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2A022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0EEA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05E4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D0D8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C429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3793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D1A9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1681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25F5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F8C0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BCE1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D671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032681" w14:paraId="6F6DCC8E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B7726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Associates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6AC45" w14:textId="3E595D0D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BA723" w14:textId="4DC4E04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0.85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7BBEA" w14:textId="132B1F1F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1.79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0BD74" w14:textId="6FD6B2DA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0BC8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0D08B1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(0.74,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347F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2.34)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D9F0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9F15C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D23E6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(0.80,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7015A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2.30)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BA885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DCD37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8DA8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3B77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1.46)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32554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F5B9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6989E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(0.59,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CE2F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1.78)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B5161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AC5776" w:rsidRPr="00032681" w14:paraId="54D2E8CC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D4704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Bachelor’s or higher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A3FCA" w14:textId="60B7DFBC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5E1255" w14:textId="14DD051F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AC5776">
              <w:rPr>
                <w:b/>
                <w:bCs/>
                <w:color w:val="000000"/>
                <w:sz w:val="18"/>
                <w:szCs w:val="18"/>
              </w:rPr>
              <w:t>1.27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21A92" w14:textId="7855AFF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2.95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F24F1E" w14:textId="02D30AAA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0.00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22A4F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DEE92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(1.37,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610A8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4.72)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9F104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02D8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E040E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(0.64,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5DC9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2.34)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C796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B2C0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4014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29FD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AF62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1804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3A68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(0.50,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181E0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2.22)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4A0A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0.89</w:t>
            </w:r>
          </w:p>
        </w:tc>
      </w:tr>
      <w:tr w:rsidR="007C0598" w:rsidRPr="00032681" w14:paraId="064C5050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9CFAC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Annual household income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0D31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F493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8826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E439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4B45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7C42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BDAE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9197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2023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C66C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FB5F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3834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FA1B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AE2E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FD5C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99BB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7CCE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D1C7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B3F2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01ACB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032681" w14:paraId="2EDC1D63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1C064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&lt;$25,000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2E801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3C77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72DE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856A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0070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A554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69EC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5CFD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2867B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DD25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AE2D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C40E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26A4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424D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75B4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470C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85E6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AB83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ACAA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E833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032681" w14:paraId="30510386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601B22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$25,000–$49,999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DBBB8" w14:textId="1AE91BE9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76FE9" w14:textId="7E1A3D5D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0.63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2D3767" w14:textId="0A4C906B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B34AB4" w14:textId="57EC82EE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59E8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F714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(0.35,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A125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E075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B905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DDC6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(0.89,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D6A7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2.92)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9DAD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CC61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745D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(0.50,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FA7B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20A6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69D2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721A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(0.58,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1F62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C255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AC5776" w:rsidRPr="00032681" w14:paraId="40CE25C5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0F6D6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≥$50,000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A2A56" w14:textId="50D16F1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700BB" w14:textId="4FB12773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0.86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B3D774" w14:textId="364D0BC0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2.03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5D6EF5" w14:textId="164E5B1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68379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E83F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(0.55,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39476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2.32)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484B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3717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3A82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(0.95,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7EC6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3.33)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47F9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F6D5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37AC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(0.57,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8FC2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6E4D4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80A0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5182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(0.92,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3BEB0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3.87)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35B9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0.08</w:t>
            </w:r>
          </w:p>
        </w:tc>
      </w:tr>
      <w:tr w:rsidR="007C0598" w:rsidRPr="00032681" w14:paraId="3B6FC3C1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BD5F3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Insurance before the COVID pandemic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BADE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A927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0BCB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46CC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E064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2BE0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1319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945C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36B2C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5E4D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A11A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4414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94C8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9F46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18B4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7F7C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A86B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EA4C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308E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8833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032681" w14:paraId="3D5AF635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5A1F9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Private insurance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3A5A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6A32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6CE9F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7FBA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CF5A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7E66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F9B4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47E5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F5BAC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C925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367DE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7E0A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C23E4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B50C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6C43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2A80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609E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70DE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DD441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A012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032681" w14:paraId="5146586C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41C34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Uninsured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AE5A2" w14:textId="4E625FE2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86386" w14:textId="5A433A9F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0.70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EE631" w14:textId="44C8850A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2.41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1CFD4" w14:textId="4CD0D61D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EAC5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5710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DC59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3.24)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2774B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0743A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A20A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2693F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3.01)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C8EE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2CE71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6AA6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(0.39,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50EA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1.78)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1034E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CB1F2C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7A1DE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(1.24,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9950C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7.97)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7A735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0.02</w:t>
            </w:r>
          </w:p>
        </w:tc>
      </w:tr>
      <w:tr w:rsidR="00AC5776" w:rsidRPr="00032681" w14:paraId="56E959D9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AFB9B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Medicare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533104" w14:textId="2903BEC9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C39C6" w14:textId="602CC96A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0.57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13A2C" w14:textId="5BA4A4A0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1.47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16A46" w14:textId="6B8F091B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6D36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9C7D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(0.35,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3D19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1.44)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BF22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4D440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F632F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(1.06,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CC3F0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5.40)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59B11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A9C9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61649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(0.70,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1C8AA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2.16)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BC29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470AC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3463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94349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2.97)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70DC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0.68</w:t>
            </w:r>
          </w:p>
        </w:tc>
      </w:tr>
      <w:tr w:rsidR="00AC5776" w:rsidRPr="00032681" w14:paraId="33F284CD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8B4A5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 xml:space="preserve">  Medicaid, 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6FD7A" w14:textId="3AEE5DF1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6FB80" w14:textId="3137D7AD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0.63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B3099" w14:textId="564C7FB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421EC" w14:textId="788F6E1C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6010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2160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(0.44,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4C68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08EF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3991D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CC57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(0.69,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0305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2.44)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B1F5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F47F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8C15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F2FE8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1.65)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0D9B5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C499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F2307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(0.69,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FBE3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3.26)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091B4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7C0598" w:rsidRPr="00032681" w14:paraId="2D1A13C4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D8137" w14:textId="77777777" w:rsidR="007C0598" w:rsidRPr="00032681" w:rsidRDefault="007C0598" w:rsidP="00246A4C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Employment status before the COVID pandemic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30587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E7F14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FCD1D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0CC4B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2E7D6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4CA4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1790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FC32F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B330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04C9C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7CCB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4A23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F810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76B99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AEF5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B838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216CF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1B63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89D4C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7385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C0598" w:rsidRPr="00EC29C1" w14:paraId="3AF403AE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500B9" w14:textId="77777777" w:rsidR="007C0598" w:rsidRPr="00032681" w:rsidRDefault="007C0598" w:rsidP="00246A4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99C1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6D56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4EA1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54638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ABAE2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05AB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5574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12FC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1E279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9E9E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E909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CE21E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B71C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383004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6CBB0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10EA8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C1633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C9431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E0AC5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001DA" w14:textId="77777777" w:rsidR="007C0598" w:rsidRPr="00AC5776" w:rsidRDefault="007C0598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C5776" w:rsidRPr="00EC29C1" w14:paraId="34A951D7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DEAE0" w14:textId="77777777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863D9" w14:textId="6F3BA81F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CB58D2" w14:textId="4659DE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0.83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1B33BA" w14:textId="4FCC776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1.98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C2C53" w14:textId="0C59AEE8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D707B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B0C9C5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(1.03,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94F0D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3.86)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A8050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947B0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027D9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55B8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1.90)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4ACD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6D445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A4F0E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(0.38,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7ACD1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0.98)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DBADE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6DB0D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E33B4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(0.18,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239C9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0.82)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FCA1C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0.01</w:t>
            </w:r>
          </w:p>
        </w:tc>
      </w:tr>
      <w:tr w:rsidR="00AC5776" w:rsidRPr="00EC29C1" w14:paraId="73259783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56B63" w14:textId="53A1BFAF" w:rsidR="00AC5776" w:rsidRPr="00032681" w:rsidRDefault="00AC5776" w:rsidP="00AC5776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Students and retirees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59D56" w14:textId="4042650A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1ED6B" w14:textId="00B8542D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0.91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E0168" w14:textId="720DA825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2.37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8BCF6" w14:textId="3846F7E2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5FC77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32591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(1.10,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4F854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4.40)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78163" w14:textId="77777777" w:rsidR="00AC5776" w:rsidRPr="00AC5776" w:rsidRDefault="00AC5776" w:rsidP="00AC577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EB88C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A537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(0.19,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1DA8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900AD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BB6F3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67AC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(0.42,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0A00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7D275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1A8E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94396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(0.31,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2CEFE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2.07)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BF012" w14:textId="77777777" w:rsidR="00AC5776" w:rsidRPr="00AC5776" w:rsidRDefault="00AC5776" w:rsidP="00AC57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0.64</w:t>
            </w:r>
          </w:p>
        </w:tc>
      </w:tr>
      <w:tr w:rsidR="00AC5776" w:rsidRPr="00EC29C1" w14:paraId="5C587A4F" w14:textId="77777777" w:rsidTr="00AC5776">
        <w:trPr>
          <w:trHeight w:val="300"/>
        </w:trPr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432668B" w14:textId="77777777" w:rsidR="00AC5776" w:rsidRPr="00032681" w:rsidRDefault="00AC5776" w:rsidP="00AC5776">
            <w:pPr>
              <w:rPr>
                <w:color w:val="000000" w:themeColor="text1"/>
                <w:sz w:val="18"/>
                <w:szCs w:val="18"/>
              </w:rPr>
            </w:pPr>
            <w:r w:rsidRPr="00032681">
              <w:rPr>
                <w:color w:val="000000" w:themeColor="text1"/>
                <w:sz w:val="18"/>
                <w:szCs w:val="18"/>
              </w:rPr>
              <w:t>CRBS score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14:paraId="1C948FFB" w14:textId="451BF39B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</w:tcPr>
          <w:p w14:paraId="0A644D7B" w14:textId="3A81E6C3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AC5776">
              <w:rPr>
                <w:color w:val="000000"/>
                <w:sz w:val="18"/>
                <w:szCs w:val="18"/>
              </w:rPr>
              <w:t>0.87</w:t>
            </w:r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14:paraId="44FD0B20" w14:textId="10F88BB4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1.49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</w:tcPr>
          <w:p w14:paraId="3AA0A13E" w14:textId="6499ED9A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</w:tcPr>
          <w:p w14:paraId="3F56A077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</w:tcPr>
          <w:p w14:paraId="7956C001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(0.65,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14:paraId="1010F135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1.47)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</w:tcPr>
          <w:p w14:paraId="7502480E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</w:tcPr>
          <w:p w14:paraId="73933E10" w14:textId="77777777" w:rsidR="00AC5776" w:rsidRPr="00AC5776" w:rsidRDefault="00AC5776" w:rsidP="00AC57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</w:tcPr>
          <w:p w14:paraId="72C0EB1D" w14:textId="77777777" w:rsidR="00AC5776" w:rsidRPr="00AC5776" w:rsidRDefault="00AC5776" w:rsidP="00AC57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(1.33,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14:paraId="6E08A8C0" w14:textId="77777777" w:rsidR="00AC5776" w:rsidRPr="00AC5776" w:rsidRDefault="00AC5776" w:rsidP="00AC57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2.85)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14:paraId="5D3EB945" w14:textId="77777777" w:rsidR="00AC5776" w:rsidRPr="00AC5776" w:rsidRDefault="00AC5776" w:rsidP="00AC57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776">
              <w:rPr>
                <w:b/>
                <w:bCs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</w:tcPr>
          <w:p w14:paraId="4A567F15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</w:tcPr>
          <w:p w14:paraId="73561B7F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(0.95,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14:paraId="4969D34B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1.55)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</w:tcPr>
          <w:p w14:paraId="7BDBBD55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noWrap/>
          </w:tcPr>
          <w:p w14:paraId="37FB64F5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</w:tcPr>
          <w:p w14:paraId="425CE73E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(0.91,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14:paraId="01200002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1.88)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</w:tcPr>
          <w:p w14:paraId="43ACEEF8" w14:textId="77777777" w:rsidR="00AC5776" w:rsidRPr="00AC5776" w:rsidRDefault="00AC5776" w:rsidP="00AC5776">
            <w:pPr>
              <w:jc w:val="center"/>
              <w:rPr>
                <w:color w:val="000000"/>
                <w:sz w:val="18"/>
                <w:szCs w:val="18"/>
              </w:rPr>
            </w:pPr>
            <w:r w:rsidRPr="00AC5776"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7C0598" w:rsidRPr="00EC29C1" w14:paraId="44682112" w14:textId="77777777" w:rsidTr="00246A4C">
        <w:trPr>
          <w:trHeight w:val="300"/>
        </w:trPr>
        <w:tc>
          <w:tcPr>
            <w:tcW w:w="15930" w:type="dxa"/>
            <w:gridSpan w:val="21"/>
            <w:tcBorders>
              <w:left w:val="nil"/>
              <w:bottom w:val="nil"/>
              <w:right w:val="nil"/>
            </w:tcBorders>
          </w:tcPr>
          <w:p w14:paraId="49590250" w14:textId="77777777" w:rsidR="007C0598" w:rsidRPr="00032681" w:rsidRDefault="007C0598" w:rsidP="00246A4C">
            <w:pPr>
              <w:rPr>
                <w:color w:val="000000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Note: Logistical regression models were used. Odds ratio (OR), 95% confidence interval (CI), and P-value were reported. Boldface indicated statistical significance (P&lt;0.05).</w:t>
            </w:r>
          </w:p>
          <w:p w14:paraId="76BA9A31" w14:textId="355EF8D8" w:rsidR="007C0598" w:rsidRPr="00032681" w:rsidRDefault="007C0598" w:rsidP="00246A4C">
            <w:pPr>
              <w:rPr>
                <w:color w:val="000000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 xml:space="preserve">Multivariable models adjusted for all demographic variables (i.e., age, gender, marital status, education, annual household income, insurance, and employment status before the pandemic) and the Coronavirus Racial Bias Scale (CRBS). </w:t>
            </w:r>
            <w:r w:rsidR="00AC5776">
              <w:rPr>
                <w:color w:val="000000"/>
                <w:sz w:val="18"/>
                <w:szCs w:val="18"/>
              </w:rPr>
              <w:t xml:space="preserve">In overall participants, race/ethnicity was also controlled in the models. </w:t>
            </w:r>
            <w:r w:rsidRPr="00032681">
              <w:rPr>
                <w:color w:val="000000"/>
                <w:sz w:val="18"/>
                <w:szCs w:val="18"/>
              </w:rPr>
              <w:t xml:space="preserve">Sampling weights were applied.  </w:t>
            </w:r>
          </w:p>
          <w:p w14:paraId="6FBA2F8D" w14:textId="77777777" w:rsidR="007C0598" w:rsidRPr="00032681" w:rsidRDefault="007C0598" w:rsidP="00246A4C">
            <w:pPr>
              <w:rPr>
                <w:color w:val="000000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We measured the COVID-19-related racial and ethnic bias through the 9-item CRBS, which assessed beliefs how the coronavirus has affected people’s race/ethnicity. Response scales ranged from 1 (strongly disagree) to 4 (strongly agree). We calculated the CRBS by adding and averaging scores of the 9 items.</w:t>
            </w:r>
          </w:p>
          <w:p w14:paraId="54BF27D6" w14:textId="77777777" w:rsidR="007C0598" w:rsidRPr="00032681" w:rsidRDefault="007C0598" w:rsidP="00246A4C">
            <w:pPr>
              <w:rPr>
                <w:color w:val="000000"/>
                <w:sz w:val="18"/>
                <w:szCs w:val="18"/>
              </w:rPr>
            </w:pPr>
            <w:r w:rsidRPr="00032681">
              <w:rPr>
                <w:color w:val="000000"/>
                <w:sz w:val="18"/>
                <w:szCs w:val="18"/>
              </w:rPr>
              <w:t>CI, confidence interval; CRBS, Coronavirus Racial Bias Scale; OR, odds ratio.</w:t>
            </w:r>
          </w:p>
        </w:tc>
      </w:tr>
    </w:tbl>
    <w:p w14:paraId="7BCDA0DC" w14:textId="45D0F735" w:rsidR="00C77511" w:rsidRDefault="00C77511" w:rsidP="00985BCA">
      <w:pPr>
        <w:spacing w:line="360" w:lineRule="auto"/>
        <w:rPr>
          <w:rFonts w:eastAsia="DengXian"/>
          <w:color w:val="000000"/>
        </w:rPr>
      </w:pPr>
    </w:p>
    <w:sectPr w:rsidR="00C77511" w:rsidSect="007D0220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92DD" w14:textId="77777777" w:rsidR="004A4581" w:rsidRDefault="004A4581">
      <w:r>
        <w:separator/>
      </w:r>
    </w:p>
  </w:endnote>
  <w:endnote w:type="continuationSeparator" w:id="0">
    <w:p w14:paraId="01C227B6" w14:textId="77777777" w:rsidR="004A4581" w:rsidRDefault="004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967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51205" w14:textId="6AD79CB3" w:rsidR="0092599E" w:rsidRDefault="0092599E" w:rsidP="00A430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55F48" w14:textId="77777777" w:rsidR="0092599E" w:rsidRDefault="0092599E" w:rsidP="00412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6B9C" w14:textId="77777777" w:rsidR="0092599E" w:rsidRDefault="0092599E" w:rsidP="00412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6B3C" w14:textId="77777777" w:rsidR="004A4581" w:rsidRDefault="004A4581">
      <w:r>
        <w:separator/>
      </w:r>
    </w:p>
  </w:footnote>
  <w:footnote w:type="continuationSeparator" w:id="0">
    <w:p w14:paraId="0A071123" w14:textId="77777777" w:rsidR="004A4581" w:rsidRDefault="004A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4402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C679C1" w14:textId="77777777" w:rsidR="0092599E" w:rsidRDefault="0092599E" w:rsidP="009021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399111" w14:textId="77777777" w:rsidR="0092599E" w:rsidRDefault="0092599E" w:rsidP="00243B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7380" w14:textId="77777777" w:rsidR="0092599E" w:rsidRDefault="0092599E" w:rsidP="009021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2F6"/>
    <w:multiLevelType w:val="hybridMultilevel"/>
    <w:tmpl w:val="3384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913"/>
    <w:multiLevelType w:val="hybridMultilevel"/>
    <w:tmpl w:val="52029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32765"/>
    <w:multiLevelType w:val="hybridMultilevel"/>
    <w:tmpl w:val="E4B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0E4D"/>
    <w:multiLevelType w:val="hybridMultilevel"/>
    <w:tmpl w:val="AD7A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41A7"/>
    <w:multiLevelType w:val="hybridMultilevel"/>
    <w:tmpl w:val="EEC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3B69"/>
    <w:multiLevelType w:val="hybridMultilevel"/>
    <w:tmpl w:val="D8A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E64"/>
    <w:multiLevelType w:val="hybridMultilevel"/>
    <w:tmpl w:val="0BC0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76B7"/>
    <w:multiLevelType w:val="hybridMultilevel"/>
    <w:tmpl w:val="413E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F78"/>
    <w:multiLevelType w:val="multilevel"/>
    <w:tmpl w:val="291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C055D"/>
    <w:multiLevelType w:val="hybridMultilevel"/>
    <w:tmpl w:val="F2CC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EC6"/>
    <w:multiLevelType w:val="hybridMultilevel"/>
    <w:tmpl w:val="4DD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632E"/>
    <w:multiLevelType w:val="hybridMultilevel"/>
    <w:tmpl w:val="56847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544C6"/>
    <w:multiLevelType w:val="hybridMultilevel"/>
    <w:tmpl w:val="639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59E7"/>
    <w:multiLevelType w:val="hybridMultilevel"/>
    <w:tmpl w:val="68FC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22AB"/>
    <w:multiLevelType w:val="hybridMultilevel"/>
    <w:tmpl w:val="3F8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E165F"/>
    <w:multiLevelType w:val="hybridMultilevel"/>
    <w:tmpl w:val="E0D0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46D6F"/>
    <w:multiLevelType w:val="hybridMultilevel"/>
    <w:tmpl w:val="D78E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049C6"/>
    <w:multiLevelType w:val="hybridMultilevel"/>
    <w:tmpl w:val="CB4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2E11"/>
    <w:multiLevelType w:val="hybridMultilevel"/>
    <w:tmpl w:val="1C2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18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1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hideSpellingErrors/>
  <w:hideGrammaticalErrors/>
  <w:proofState w:spelling="clean"/>
  <w:defaultTabStop w:val="4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yNDEyNDAwMDSwsDBV0lEKTi0uzszPAykwqgUA9slmj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2A0B"/>
    <w:rsid w:val="00001334"/>
    <w:rsid w:val="000013D5"/>
    <w:rsid w:val="0000195A"/>
    <w:rsid w:val="000020AE"/>
    <w:rsid w:val="000039A0"/>
    <w:rsid w:val="00003AE6"/>
    <w:rsid w:val="0000498D"/>
    <w:rsid w:val="00006384"/>
    <w:rsid w:val="0000759D"/>
    <w:rsid w:val="00014A80"/>
    <w:rsid w:val="00015819"/>
    <w:rsid w:val="0001615C"/>
    <w:rsid w:val="00017454"/>
    <w:rsid w:val="000176FA"/>
    <w:rsid w:val="00020BB5"/>
    <w:rsid w:val="000246DD"/>
    <w:rsid w:val="00024995"/>
    <w:rsid w:val="00024D50"/>
    <w:rsid w:val="00026F12"/>
    <w:rsid w:val="000270E8"/>
    <w:rsid w:val="0002725D"/>
    <w:rsid w:val="00030BC8"/>
    <w:rsid w:val="00030F71"/>
    <w:rsid w:val="00031536"/>
    <w:rsid w:val="000315C4"/>
    <w:rsid w:val="00032088"/>
    <w:rsid w:val="00032681"/>
    <w:rsid w:val="00032DCC"/>
    <w:rsid w:val="00034FA4"/>
    <w:rsid w:val="00035517"/>
    <w:rsid w:val="000400E7"/>
    <w:rsid w:val="000429AD"/>
    <w:rsid w:val="00043875"/>
    <w:rsid w:val="00043892"/>
    <w:rsid w:val="00047929"/>
    <w:rsid w:val="00052844"/>
    <w:rsid w:val="00052DE7"/>
    <w:rsid w:val="00053178"/>
    <w:rsid w:val="0005375A"/>
    <w:rsid w:val="00053B2F"/>
    <w:rsid w:val="00054672"/>
    <w:rsid w:val="00055EDD"/>
    <w:rsid w:val="00056A1E"/>
    <w:rsid w:val="000573EE"/>
    <w:rsid w:val="00060633"/>
    <w:rsid w:val="00061468"/>
    <w:rsid w:val="00063995"/>
    <w:rsid w:val="00066941"/>
    <w:rsid w:val="00066B7E"/>
    <w:rsid w:val="00067886"/>
    <w:rsid w:val="00072A6C"/>
    <w:rsid w:val="000754A4"/>
    <w:rsid w:val="00076875"/>
    <w:rsid w:val="000800AA"/>
    <w:rsid w:val="00081C96"/>
    <w:rsid w:val="00082631"/>
    <w:rsid w:val="00082A48"/>
    <w:rsid w:val="000842A7"/>
    <w:rsid w:val="00085700"/>
    <w:rsid w:val="00085902"/>
    <w:rsid w:val="00087584"/>
    <w:rsid w:val="0008760D"/>
    <w:rsid w:val="0009143C"/>
    <w:rsid w:val="00093FF6"/>
    <w:rsid w:val="00095DBA"/>
    <w:rsid w:val="00095FF3"/>
    <w:rsid w:val="000962EF"/>
    <w:rsid w:val="00097100"/>
    <w:rsid w:val="0009755C"/>
    <w:rsid w:val="000A03EF"/>
    <w:rsid w:val="000A0D4A"/>
    <w:rsid w:val="000A22A1"/>
    <w:rsid w:val="000A57FB"/>
    <w:rsid w:val="000A6701"/>
    <w:rsid w:val="000B00AA"/>
    <w:rsid w:val="000B0505"/>
    <w:rsid w:val="000B40C8"/>
    <w:rsid w:val="000B69CC"/>
    <w:rsid w:val="000B7DA9"/>
    <w:rsid w:val="000C0451"/>
    <w:rsid w:val="000C341D"/>
    <w:rsid w:val="000C37EA"/>
    <w:rsid w:val="000C3C05"/>
    <w:rsid w:val="000C48FD"/>
    <w:rsid w:val="000C5649"/>
    <w:rsid w:val="000C6854"/>
    <w:rsid w:val="000C6C4A"/>
    <w:rsid w:val="000D06B2"/>
    <w:rsid w:val="000D0BC5"/>
    <w:rsid w:val="000D11A2"/>
    <w:rsid w:val="000D255A"/>
    <w:rsid w:val="000D29A0"/>
    <w:rsid w:val="000D2B8A"/>
    <w:rsid w:val="000D2EF0"/>
    <w:rsid w:val="000D3C66"/>
    <w:rsid w:val="000D4BDB"/>
    <w:rsid w:val="000D7E3A"/>
    <w:rsid w:val="000D7F54"/>
    <w:rsid w:val="000E03C8"/>
    <w:rsid w:val="000E0916"/>
    <w:rsid w:val="000E1C65"/>
    <w:rsid w:val="000E31BA"/>
    <w:rsid w:val="000E3F3D"/>
    <w:rsid w:val="000E50F4"/>
    <w:rsid w:val="000E51AA"/>
    <w:rsid w:val="000E5407"/>
    <w:rsid w:val="000E7325"/>
    <w:rsid w:val="000E7DFB"/>
    <w:rsid w:val="000F026C"/>
    <w:rsid w:val="000F0396"/>
    <w:rsid w:val="000F09DB"/>
    <w:rsid w:val="000F0ABC"/>
    <w:rsid w:val="000F36CE"/>
    <w:rsid w:val="000F5FA8"/>
    <w:rsid w:val="000F65F5"/>
    <w:rsid w:val="000F6AC3"/>
    <w:rsid w:val="000F706D"/>
    <w:rsid w:val="000F7BC5"/>
    <w:rsid w:val="00100549"/>
    <w:rsid w:val="00100A48"/>
    <w:rsid w:val="0010107C"/>
    <w:rsid w:val="00102A7C"/>
    <w:rsid w:val="00102F23"/>
    <w:rsid w:val="001035AD"/>
    <w:rsid w:val="001037DF"/>
    <w:rsid w:val="00104AF7"/>
    <w:rsid w:val="00104D7A"/>
    <w:rsid w:val="00105E3E"/>
    <w:rsid w:val="00106DEE"/>
    <w:rsid w:val="00110003"/>
    <w:rsid w:val="001103A6"/>
    <w:rsid w:val="00110547"/>
    <w:rsid w:val="00110934"/>
    <w:rsid w:val="001112E9"/>
    <w:rsid w:val="001116AE"/>
    <w:rsid w:val="0011210F"/>
    <w:rsid w:val="001131AF"/>
    <w:rsid w:val="00113FB5"/>
    <w:rsid w:val="00115360"/>
    <w:rsid w:val="00116999"/>
    <w:rsid w:val="00116A88"/>
    <w:rsid w:val="00116BA1"/>
    <w:rsid w:val="00117709"/>
    <w:rsid w:val="00117A49"/>
    <w:rsid w:val="00120BD0"/>
    <w:rsid w:val="001221BC"/>
    <w:rsid w:val="00122DD2"/>
    <w:rsid w:val="00123051"/>
    <w:rsid w:val="00123112"/>
    <w:rsid w:val="0012557D"/>
    <w:rsid w:val="00125869"/>
    <w:rsid w:val="0012607E"/>
    <w:rsid w:val="0013040E"/>
    <w:rsid w:val="0013051C"/>
    <w:rsid w:val="00130968"/>
    <w:rsid w:val="00135BE2"/>
    <w:rsid w:val="00136A7E"/>
    <w:rsid w:val="00140B74"/>
    <w:rsid w:val="001427AA"/>
    <w:rsid w:val="001436E1"/>
    <w:rsid w:val="001451D6"/>
    <w:rsid w:val="00145C0D"/>
    <w:rsid w:val="00145D93"/>
    <w:rsid w:val="00145DE7"/>
    <w:rsid w:val="00145EDD"/>
    <w:rsid w:val="0014606A"/>
    <w:rsid w:val="001464CE"/>
    <w:rsid w:val="00147FE6"/>
    <w:rsid w:val="001509DC"/>
    <w:rsid w:val="00150B09"/>
    <w:rsid w:val="00150DB2"/>
    <w:rsid w:val="00152847"/>
    <w:rsid w:val="001530F1"/>
    <w:rsid w:val="0015444D"/>
    <w:rsid w:val="001544FA"/>
    <w:rsid w:val="00157873"/>
    <w:rsid w:val="00157BF4"/>
    <w:rsid w:val="00160AD2"/>
    <w:rsid w:val="00160E74"/>
    <w:rsid w:val="00161867"/>
    <w:rsid w:val="00161B7A"/>
    <w:rsid w:val="001625C0"/>
    <w:rsid w:val="00163EDB"/>
    <w:rsid w:val="0016494D"/>
    <w:rsid w:val="00165942"/>
    <w:rsid w:val="00165BEC"/>
    <w:rsid w:val="00166702"/>
    <w:rsid w:val="0017443B"/>
    <w:rsid w:val="001762B6"/>
    <w:rsid w:val="00176DBD"/>
    <w:rsid w:val="00176E62"/>
    <w:rsid w:val="00180065"/>
    <w:rsid w:val="001817B8"/>
    <w:rsid w:val="0018187C"/>
    <w:rsid w:val="00181947"/>
    <w:rsid w:val="00182AB2"/>
    <w:rsid w:val="00183028"/>
    <w:rsid w:val="0018335A"/>
    <w:rsid w:val="001834E7"/>
    <w:rsid w:val="0018481A"/>
    <w:rsid w:val="00184F1B"/>
    <w:rsid w:val="00185C1D"/>
    <w:rsid w:val="00185F4A"/>
    <w:rsid w:val="00186C00"/>
    <w:rsid w:val="00190EBE"/>
    <w:rsid w:val="00191596"/>
    <w:rsid w:val="00191A4A"/>
    <w:rsid w:val="00192BA9"/>
    <w:rsid w:val="00193949"/>
    <w:rsid w:val="00193DEC"/>
    <w:rsid w:val="00193FCE"/>
    <w:rsid w:val="001954B8"/>
    <w:rsid w:val="0019597C"/>
    <w:rsid w:val="001965F7"/>
    <w:rsid w:val="00197B5D"/>
    <w:rsid w:val="001A1B22"/>
    <w:rsid w:val="001A1B79"/>
    <w:rsid w:val="001A20C7"/>
    <w:rsid w:val="001A32BA"/>
    <w:rsid w:val="001A4F10"/>
    <w:rsid w:val="001A5707"/>
    <w:rsid w:val="001A6D94"/>
    <w:rsid w:val="001B0821"/>
    <w:rsid w:val="001B0CD1"/>
    <w:rsid w:val="001B11A4"/>
    <w:rsid w:val="001B1E05"/>
    <w:rsid w:val="001B2513"/>
    <w:rsid w:val="001B2749"/>
    <w:rsid w:val="001B2A50"/>
    <w:rsid w:val="001B303C"/>
    <w:rsid w:val="001B33C0"/>
    <w:rsid w:val="001B4A7B"/>
    <w:rsid w:val="001B6646"/>
    <w:rsid w:val="001B6BF7"/>
    <w:rsid w:val="001B71E3"/>
    <w:rsid w:val="001C274B"/>
    <w:rsid w:val="001C2908"/>
    <w:rsid w:val="001C41F4"/>
    <w:rsid w:val="001C4A1F"/>
    <w:rsid w:val="001C5259"/>
    <w:rsid w:val="001C6CB2"/>
    <w:rsid w:val="001C72C0"/>
    <w:rsid w:val="001C78A0"/>
    <w:rsid w:val="001D0DEC"/>
    <w:rsid w:val="001D0FC5"/>
    <w:rsid w:val="001D170B"/>
    <w:rsid w:val="001D184A"/>
    <w:rsid w:val="001D3CB6"/>
    <w:rsid w:val="001D3E8F"/>
    <w:rsid w:val="001D4306"/>
    <w:rsid w:val="001D5178"/>
    <w:rsid w:val="001D598A"/>
    <w:rsid w:val="001D5B2D"/>
    <w:rsid w:val="001D689C"/>
    <w:rsid w:val="001E0E88"/>
    <w:rsid w:val="001E1172"/>
    <w:rsid w:val="001E1941"/>
    <w:rsid w:val="001E3BED"/>
    <w:rsid w:val="001E4032"/>
    <w:rsid w:val="001E42BB"/>
    <w:rsid w:val="001E4745"/>
    <w:rsid w:val="001E6754"/>
    <w:rsid w:val="001E6865"/>
    <w:rsid w:val="001E6BC3"/>
    <w:rsid w:val="001E79B0"/>
    <w:rsid w:val="001F2E98"/>
    <w:rsid w:val="001F3388"/>
    <w:rsid w:val="001F4115"/>
    <w:rsid w:val="001F47BB"/>
    <w:rsid w:val="001F4F80"/>
    <w:rsid w:val="001F5E17"/>
    <w:rsid w:val="001F7CFC"/>
    <w:rsid w:val="00202847"/>
    <w:rsid w:val="002029C9"/>
    <w:rsid w:val="00203466"/>
    <w:rsid w:val="00204D96"/>
    <w:rsid w:val="002051A2"/>
    <w:rsid w:val="00206536"/>
    <w:rsid w:val="00211915"/>
    <w:rsid w:val="00211E61"/>
    <w:rsid w:val="00212629"/>
    <w:rsid w:val="00212B55"/>
    <w:rsid w:val="00212C99"/>
    <w:rsid w:val="00214BCF"/>
    <w:rsid w:val="00216427"/>
    <w:rsid w:val="00216C7C"/>
    <w:rsid w:val="00216DB0"/>
    <w:rsid w:val="00216F6B"/>
    <w:rsid w:val="002219C1"/>
    <w:rsid w:val="002256CD"/>
    <w:rsid w:val="002264CF"/>
    <w:rsid w:val="00227513"/>
    <w:rsid w:val="0022787D"/>
    <w:rsid w:val="00230059"/>
    <w:rsid w:val="00230761"/>
    <w:rsid w:val="002314D2"/>
    <w:rsid w:val="00232816"/>
    <w:rsid w:val="00232DD1"/>
    <w:rsid w:val="0023607E"/>
    <w:rsid w:val="00236DCF"/>
    <w:rsid w:val="00236F25"/>
    <w:rsid w:val="00237657"/>
    <w:rsid w:val="0024086C"/>
    <w:rsid w:val="00241D69"/>
    <w:rsid w:val="0024250B"/>
    <w:rsid w:val="002436D3"/>
    <w:rsid w:val="00243960"/>
    <w:rsid w:val="00243B0E"/>
    <w:rsid w:val="00244676"/>
    <w:rsid w:val="00244B95"/>
    <w:rsid w:val="002455EA"/>
    <w:rsid w:val="00246A4C"/>
    <w:rsid w:val="0024728A"/>
    <w:rsid w:val="00251001"/>
    <w:rsid w:val="00251E87"/>
    <w:rsid w:val="00252268"/>
    <w:rsid w:val="00255C73"/>
    <w:rsid w:val="002605DC"/>
    <w:rsid w:val="00260D05"/>
    <w:rsid w:val="002614EB"/>
    <w:rsid w:val="00262B57"/>
    <w:rsid w:val="00262C91"/>
    <w:rsid w:val="0026367B"/>
    <w:rsid w:val="00264275"/>
    <w:rsid w:val="00264AB7"/>
    <w:rsid w:val="00265DB9"/>
    <w:rsid w:val="0027205F"/>
    <w:rsid w:val="002743E9"/>
    <w:rsid w:val="002747C0"/>
    <w:rsid w:val="00276A83"/>
    <w:rsid w:val="00276B9A"/>
    <w:rsid w:val="00281193"/>
    <w:rsid w:val="00282610"/>
    <w:rsid w:val="002835DD"/>
    <w:rsid w:val="00283626"/>
    <w:rsid w:val="002859E8"/>
    <w:rsid w:val="0028624C"/>
    <w:rsid w:val="00286CDE"/>
    <w:rsid w:val="002870B7"/>
    <w:rsid w:val="002879F3"/>
    <w:rsid w:val="002905D7"/>
    <w:rsid w:val="00292A73"/>
    <w:rsid w:val="002931B7"/>
    <w:rsid w:val="002932BE"/>
    <w:rsid w:val="0029345C"/>
    <w:rsid w:val="00295327"/>
    <w:rsid w:val="002955B9"/>
    <w:rsid w:val="002959ED"/>
    <w:rsid w:val="00296463"/>
    <w:rsid w:val="00296F1F"/>
    <w:rsid w:val="002A0320"/>
    <w:rsid w:val="002A045D"/>
    <w:rsid w:val="002A08BC"/>
    <w:rsid w:val="002A2828"/>
    <w:rsid w:val="002A29E4"/>
    <w:rsid w:val="002A58C6"/>
    <w:rsid w:val="002A5A5C"/>
    <w:rsid w:val="002A601F"/>
    <w:rsid w:val="002B013E"/>
    <w:rsid w:val="002B0C2E"/>
    <w:rsid w:val="002B1D3E"/>
    <w:rsid w:val="002B3A4C"/>
    <w:rsid w:val="002B3EAD"/>
    <w:rsid w:val="002B5CF2"/>
    <w:rsid w:val="002B6AFA"/>
    <w:rsid w:val="002B6F79"/>
    <w:rsid w:val="002B7230"/>
    <w:rsid w:val="002C13CE"/>
    <w:rsid w:val="002C1AF6"/>
    <w:rsid w:val="002C2FFE"/>
    <w:rsid w:val="002C3250"/>
    <w:rsid w:val="002C4031"/>
    <w:rsid w:val="002C58C7"/>
    <w:rsid w:val="002C6D94"/>
    <w:rsid w:val="002C7DFC"/>
    <w:rsid w:val="002D1A49"/>
    <w:rsid w:val="002D2BE7"/>
    <w:rsid w:val="002D6AD3"/>
    <w:rsid w:val="002D75F3"/>
    <w:rsid w:val="002E3912"/>
    <w:rsid w:val="002E69FD"/>
    <w:rsid w:val="002F1EB6"/>
    <w:rsid w:val="002F3906"/>
    <w:rsid w:val="002F4E6D"/>
    <w:rsid w:val="002F5531"/>
    <w:rsid w:val="002F5F36"/>
    <w:rsid w:val="002F5F55"/>
    <w:rsid w:val="002F6134"/>
    <w:rsid w:val="002F747B"/>
    <w:rsid w:val="00303281"/>
    <w:rsid w:val="0030648D"/>
    <w:rsid w:val="003100B0"/>
    <w:rsid w:val="00310602"/>
    <w:rsid w:val="00310C0C"/>
    <w:rsid w:val="00315C7C"/>
    <w:rsid w:val="00316739"/>
    <w:rsid w:val="0031776B"/>
    <w:rsid w:val="0032081B"/>
    <w:rsid w:val="00320A8B"/>
    <w:rsid w:val="00324004"/>
    <w:rsid w:val="00325D4A"/>
    <w:rsid w:val="003304A4"/>
    <w:rsid w:val="003317BA"/>
    <w:rsid w:val="00332C4D"/>
    <w:rsid w:val="00332E46"/>
    <w:rsid w:val="00332E93"/>
    <w:rsid w:val="00334A14"/>
    <w:rsid w:val="003358CC"/>
    <w:rsid w:val="00335A5C"/>
    <w:rsid w:val="00336EE4"/>
    <w:rsid w:val="0033724C"/>
    <w:rsid w:val="00337319"/>
    <w:rsid w:val="0033745F"/>
    <w:rsid w:val="003401F3"/>
    <w:rsid w:val="003419C2"/>
    <w:rsid w:val="003427C7"/>
    <w:rsid w:val="0034312F"/>
    <w:rsid w:val="0034415E"/>
    <w:rsid w:val="00346A88"/>
    <w:rsid w:val="00347E01"/>
    <w:rsid w:val="0035066C"/>
    <w:rsid w:val="00351869"/>
    <w:rsid w:val="003525AD"/>
    <w:rsid w:val="0035267A"/>
    <w:rsid w:val="00352784"/>
    <w:rsid w:val="00353BDC"/>
    <w:rsid w:val="00353DC6"/>
    <w:rsid w:val="00354201"/>
    <w:rsid w:val="003560E7"/>
    <w:rsid w:val="0035617B"/>
    <w:rsid w:val="00357F18"/>
    <w:rsid w:val="00360D8F"/>
    <w:rsid w:val="0036187D"/>
    <w:rsid w:val="00361B12"/>
    <w:rsid w:val="0036325C"/>
    <w:rsid w:val="00363CB2"/>
    <w:rsid w:val="00363DED"/>
    <w:rsid w:val="00364772"/>
    <w:rsid w:val="00365D46"/>
    <w:rsid w:val="00365FBB"/>
    <w:rsid w:val="00366EF5"/>
    <w:rsid w:val="00367405"/>
    <w:rsid w:val="00367537"/>
    <w:rsid w:val="00367B98"/>
    <w:rsid w:val="00367C69"/>
    <w:rsid w:val="00370172"/>
    <w:rsid w:val="00370345"/>
    <w:rsid w:val="003709F1"/>
    <w:rsid w:val="00370FF9"/>
    <w:rsid w:val="00373868"/>
    <w:rsid w:val="003750C8"/>
    <w:rsid w:val="003754C7"/>
    <w:rsid w:val="003756B2"/>
    <w:rsid w:val="003763EE"/>
    <w:rsid w:val="0037757B"/>
    <w:rsid w:val="00377A72"/>
    <w:rsid w:val="00381E06"/>
    <w:rsid w:val="00383150"/>
    <w:rsid w:val="00383B11"/>
    <w:rsid w:val="0039076C"/>
    <w:rsid w:val="0039112A"/>
    <w:rsid w:val="003918FB"/>
    <w:rsid w:val="003919CE"/>
    <w:rsid w:val="003928D6"/>
    <w:rsid w:val="003945A1"/>
    <w:rsid w:val="0039483B"/>
    <w:rsid w:val="003962E5"/>
    <w:rsid w:val="0039672D"/>
    <w:rsid w:val="00397898"/>
    <w:rsid w:val="003A0E6A"/>
    <w:rsid w:val="003A12A1"/>
    <w:rsid w:val="003A4667"/>
    <w:rsid w:val="003A5680"/>
    <w:rsid w:val="003A5A6A"/>
    <w:rsid w:val="003A6A67"/>
    <w:rsid w:val="003A7C91"/>
    <w:rsid w:val="003B0097"/>
    <w:rsid w:val="003B0C20"/>
    <w:rsid w:val="003B49DD"/>
    <w:rsid w:val="003C2179"/>
    <w:rsid w:val="003C267C"/>
    <w:rsid w:val="003C4A74"/>
    <w:rsid w:val="003C5624"/>
    <w:rsid w:val="003C5A4B"/>
    <w:rsid w:val="003C5B69"/>
    <w:rsid w:val="003C5E5D"/>
    <w:rsid w:val="003C6EE8"/>
    <w:rsid w:val="003C75B7"/>
    <w:rsid w:val="003D0961"/>
    <w:rsid w:val="003D0B1A"/>
    <w:rsid w:val="003D13CF"/>
    <w:rsid w:val="003D18E2"/>
    <w:rsid w:val="003D21F5"/>
    <w:rsid w:val="003D4190"/>
    <w:rsid w:val="003D55C0"/>
    <w:rsid w:val="003D62FF"/>
    <w:rsid w:val="003D6676"/>
    <w:rsid w:val="003D74EC"/>
    <w:rsid w:val="003E05CA"/>
    <w:rsid w:val="003E06F2"/>
    <w:rsid w:val="003E28F0"/>
    <w:rsid w:val="003E3290"/>
    <w:rsid w:val="003E33D7"/>
    <w:rsid w:val="003E3969"/>
    <w:rsid w:val="003E3EAE"/>
    <w:rsid w:val="003E4086"/>
    <w:rsid w:val="003E42AC"/>
    <w:rsid w:val="003E6C8D"/>
    <w:rsid w:val="003F06FB"/>
    <w:rsid w:val="003F0DAC"/>
    <w:rsid w:val="003F22F2"/>
    <w:rsid w:val="003F6126"/>
    <w:rsid w:val="003F63FF"/>
    <w:rsid w:val="003F7DC4"/>
    <w:rsid w:val="003F7FA2"/>
    <w:rsid w:val="00400C87"/>
    <w:rsid w:val="0040336E"/>
    <w:rsid w:val="00405517"/>
    <w:rsid w:val="0040662B"/>
    <w:rsid w:val="0040736D"/>
    <w:rsid w:val="0041065C"/>
    <w:rsid w:val="00410A14"/>
    <w:rsid w:val="004121D7"/>
    <w:rsid w:val="00412D3E"/>
    <w:rsid w:val="00414A3B"/>
    <w:rsid w:val="00414DF4"/>
    <w:rsid w:val="00415AE3"/>
    <w:rsid w:val="00416887"/>
    <w:rsid w:val="004168EC"/>
    <w:rsid w:val="00420EDB"/>
    <w:rsid w:val="004210FA"/>
    <w:rsid w:val="00421D61"/>
    <w:rsid w:val="00422587"/>
    <w:rsid w:val="00423334"/>
    <w:rsid w:val="00424C4A"/>
    <w:rsid w:val="00426803"/>
    <w:rsid w:val="004270A8"/>
    <w:rsid w:val="00430129"/>
    <w:rsid w:val="0043231D"/>
    <w:rsid w:val="00435359"/>
    <w:rsid w:val="004354CF"/>
    <w:rsid w:val="00437AE1"/>
    <w:rsid w:val="004404A1"/>
    <w:rsid w:val="00440541"/>
    <w:rsid w:val="0044176F"/>
    <w:rsid w:val="00443294"/>
    <w:rsid w:val="00444D26"/>
    <w:rsid w:val="004475CF"/>
    <w:rsid w:val="004476B9"/>
    <w:rsid w:val="0045020A"/>
    <w:rsid w:val="00450994"/>
    <w:rsid w:val="00452EFA"/>
    <w:rsid w:val="00456AEA"/>
    <w:rsid w:val="00457D49"/>
    <w:rsid w:val="00457F33"/>
    <w:rsid w:val="00461677"/>
    <w:rsid w:val="0046416F"/>
    <w:rsid w:val="00464AE9"/>
    <w:rsid w:val="00464C30"/>
    <w:rsid w:val="004650F5"/>
    <w:rsid w:val="0046601B"/>
    <w:rsid w:val="004663A1"/>
    <w:rsid w:val="004669E1"/>
    <w:rsid w:val="00466B08"/>
    <w:rsid w:val="00467FE1"/>
    <w:rsid w:val="004701A9"/>
    <w:rsid w:val="00470E5B"/>
    <w:rsid w:val="00471304"/>
    <w:rsid w:val="00472962"/>
    <w:rsid w:val="00472B5E"/>
    <w:rsid w:val="00472FE6"/>
    <w:rsid w:val="00475319"/>
    <w:rsid w:val="0047617D"/>
    <w:rsid w:val="004764D7"/>
    <w:rsid w:val="004803BC"/>
    <w:rsid w:val="00484A91"/>
    <w:rsid w:val="00484FFA"/>
    <w:rsid w:val="00491DEB"/>
    <w:rsid w:val="00492DBD"/>
    <w:rsid w:val="00495081"/>
    <w:rsid w:val="004950CC"/>
    <w:rsid w:val="004958BB"/>
    <w:rsid w:val="00496288"/>
    <w:rsid w:val="004964B3"/>
    <w:rsid w:val="0049748B"/>
    <w:rsid w:val="004A1395"/>
    <w:rsid w:val="004A1DC4"/>
    <w:rsid w:val="004A33E9"/>
    <w:rsid w:val="004A3B51"/>
    <w:rsid w:val="004A4581"/>
    <w:rsid w:val="004A6051"/>
    <w:rsid w:val="004A6ADE"/>
    <w:rsid w:val="004A7128"/>
    <w:rsid w:val="004B0D8C"/>
    <w:rsid w:val="004B46E2"/>
    <w:rsid w:val="004B4B59"/>
    <w:rsid w:val="004B58F6"/>
    <w:rsid w:val="004B6276"/>
    <w:rsid w:val="004B6588"/>
    <w:rsid w:val="004B68C8"/>
    <w:rsid w:val="004B6C11"/>
    <w:rsid w:val="004B716A"/>
    <w:rsid w:val="004C178C"/>
    <w:rsid w:val="004C313C"/>
    <w:rsid w:val="004C4A86"/>
    <w:rsid w:val="004C5E2F"/>
    <w:rsid w:val="004C63F2"/>
    <w:rsid w:val="004C6663"/>
    <w:rsid w:val="004C6905"/>
    <w:rsid w:val="004C6DE3"/>
    <w:rsid w:val="004C73A1"/>
    <w:rsid w:val="004C7AC9"/>
    <w:rsid w:val="004C7F96"/>
    <w:rsid w:val="004D010B"/>
    <w:rsid w:val="004D2124"/>
    <w:rsid w:val="004D2FAC"/>
    <w:rsid w:val="004D677A"/>
    <w:rsid w:val="004D720A"/>
    <w:rsid w:val="004E0963"/>
    <w:rsid w:val="004E2031"/>
    <w:rsid w:val="004E3F79"/>
    <w:rsid w:val="004E6323"/>
    <w:rsid w:val="004E7336"/>
    <w:rsid w:val="004E7EF4"/>
    <w:rsid w:val="004E7F22"/>
    <w:rsid w:val="004F14C7"/>
    <w:rsid w:val="004F31B8"/>
    <w:rsid w:val="004F3207"/>
    <w:rsid w:val="004F32AA"/>
    <w:rsid w:val="004F417C"/>
    <w:rsid w:val="004F505E"/>
    <w:rsid w:val="004F6559"/>
    <w:rsid w:val="004F6737"/>
    <w:rsid w:val="004F67C9"/>
    <w:rsid w:val="004F7AB8"/>
    <w:rsid w:val="0050053E"/>
    <w:rsid w:val="005019C7"/>
    <w:rsid w:val="00501DC2"/>
    <w:rsid w:val="005021D9"/>
    <w:rsid w:val="00502A51"/>
    <w:rsid w:val="00503565"/>
    <w:rsid w:val="00503EF0"/>
    <w:rsid w:val="005076B5"/>
    <w:rsid w:val="00510718"/>
    <w:rsid w:val="00510F47"/>
    <w:rsid w:val="0051216B"/>
    <w:rsid w:val="005124D6"/>
    <w:rsid w:val="00512834"/>
    <w:rsid w:val="00513FEE"/>
    <w:rsid w:val="005153E8"/>
    <w:rsid w:val="00516669"/>
    <w:rsid w:val="00517D2B"/>
    <w:rsid w:val="00517F62"/>
    <w:rsid w:val="00526602"/>
    <w:rsid w:val="00526790"/>
    <w:rsid w:val="00526C18"/>
    <w:rsid w:val="00527DD0"/>
    <w:rsid w:val="00530810"/>
    <w:rsid w:val="00530EED"/>
    <w:rsid w:val="0053472B"/>
    <w:rsid w:val="0053500B"/>
    <w:rsid w:val="0053546C"/>
    <w:rsid w:val="0053573B"/>
    <w:rsid w:val="0053795D"/>
    <w:rsid w:val="005409F9"/>
    <w:rsid w:val="00540FF7"/>
    <w:rsid w:val="00543447"/>
    <w:rsid w:val="00544036"/>
    <w:rsid w:val="00544C81"/>
    <w:rsid w:val="0054544A"/>
    <w:rsid w:val="00551799"/>
    <w:rsid w:val="00551AE3"/>
    <w:rsid w:val="00552D05"/>
    <w:rsid w:val="00553A2B"/>
    <w:rsid w:val="005543E4"/>
    <w:rsid w:val="005560E2"/>
    <w:rsid w:val="005560F2"/>
    <w:rsid w:val="005568AC"/>
    <w:rsid w:val="00556D0C"/>
    <w:rsid w:val="005603FB"/>
    <w:rsid w:val="00560F17"/>
    <w:rsid w:val="00561AAB"/>
    <w:rsid w:val="005639D8"/>
    <w:rsid w:val="00565207"/>
    <w:rsid w:val="00565C60"/>
    <w:rsid w:val="00567CA6"/>
    <w:rsid w:val="005712D0"/>
    <w:rsid w:val="0057186A"/>
    <w:rsid w:val="00572127"/>
    <w:rsid w:val="0057489A"/>
    <w:rsid w:val="0057499B"/>
    <w:rsid w:val="00574FBA"/>
    <w:rsid w:val="00576751"/>
    <w:rsid w:val="0057681E"/>
    <w:rsid w:val="005769AD"/>
    <w:rsid w:val="00577059"/>
    <w:rsid w:val="005805D3"/>
    <w:rsid w:val="00580D37"/>
    <w:rsid w:val="00584E96"/>
    <w:rsid w:val="00585385"/>
    <w:rsid w:val="00586191"/>
    <w:rsid w:val="00586FF9"/>
    <w:rsid w:val="00587203"/>
    <w:rsid w:val="0059276E"/>
    <w:rsid w:val="00592FF2"/>
    <w:rsid w:val="00593887"/>
    <w:rsid w:val="00593F2F"/>
    <w:rsid w:val="00595259"/>
    <w:rsid w:val="005953C5"/>
    <w:rsid w:val="005954EF"/>
    <w:rsid w:val="00595B9E"/>
    <w:rsid w:val="005961FF"/>
    <w:rsid w:val="00597011"/>
    <w:rsid w:val="005A1771"/>
    <w:rsid w:val="005A2FFC"/>
    <w:rsid w:val="005A48BC"/>
    <w:rsid w:val="005A4DEB"/>
    <w:rsid w:val="005A5F81"/>
    <w:rsid w:val="005A723A"/>
    <w:rsid w:val="005A779F"/>
    <w:rsid w:val="005A787A"/>
    <w:rsid w:val="005B0EA6"/>
    <w:rsid w:val="005B2929"/>
    <w:rsid w:val="005B3CE9"/>
    <w:rsid w:val="005B4C3E"/>
    <w:rsid w:val="005B5EA7"/>
    <w:rsid w:val="005B6466"/>
    <w:rsid w:val="005B76EF"/>
    <w:rsid w:val="005B7D26"/>
    <w:rsid w:val="005C0445"/>
    <w:rsid w:val="005C248D"/>
    <w:rsid w:val="005C3D0A"/>
    <w:rsid w:val="005C5BD6"/>
    <w:rsid w:val="005C5D08"/>
    <w:rsid w:val="005D0BCB"/>
    <w:rsid w:val="005D3286"/>
    <w:rsid w:val="005D45B0"/>
    <w:rsid w:val="005D46F6"/>
    <w:rsid w:val="005D47A1"/>
    <w:rsid w:val="005D72C1"/>
    <w:rsid w:val="005D7776"/>
    <w:rsid w:val="005E0EBA"/>
    <w:rsid w:val="005E153E"/>
    <w:rsid w:val="005E193F"/>
    <w:rsid w:val="005E25E0"/>
    <w:rsid w:val="005E4483"/>
    <w:rsid w:val="005E44EC"/>
    <w:rsid w:val="005E5062"/>
    <w:rsid w:val="005E52C1"/>
    <w:rsid w:val="005E55EB"/>
    <w:rsid w:val="005E718E"/>
    <w:rsid w:val="005E7F3B"/>
    <w:rsid w:val="005F06F5"/>
    <w:rsid w:val="005F0FE7"/>
    <w:rsid w:val="005F3CE2"/>
    <w:rsid w:val="005F425E"/>
    <w:rsid w:val="005F479A"/>
    <w:rsid w:val="005F667B"/>
    <w:rsid w:val="005F6731"/>
    <w:rsid w:val="005F684A"/>
    <w:rsid w:val="005F70E6"/>
    <w:rsid w:val="005F72DC"/>
    <w:rsid w:val="006005AC"/>
    <w:rsid w:val="0060216F"/>
    <w:rsid w:val="00603A1C"/>
    <w:rsid w:val="0060477C"/>
    <w:rsid w:val="00604D9D"/>
    <w:rsid w:val="00605097"/>
    <w:rsid w:val="0060557B"/>
    <w:rsid w:val="0060610F"/>
    <w:rsid w:val="00606152"/>
    <w:rsid w:val="006063F6"/>
    <w:rsid w:val="006073DC"/>
    <w:rsid w:val="0061082D"/>
    <w:rsid w:val="00610AF8"/>
    <w:rsid w:val="00610C03"/>
    <w:rsid w:val="006117AC"/>
    <w:rsid w:val="0061182A"/>
    <w:rsid w:val="006123B5"/>
    <w:rsid w:val="0061273F"/>
    <w:rsid w:val="0061642E"/>
    <w:rsid w:val="00616571"/>
    <w:rsid w:val="006174F3"/>
    <w:rsid w:val="0061772F"/>
    <w:rsid w:val="00620B65"/>
    <w:rsid w:val="00620C9F"/>
    <w:rsid w:val="0062157A"/>
    <w:rsid w:val="00624205"/>
    <w:rsid w:val="00624480"/>
    <w:rsid w:val="0062550F"/>
    <w:rsid w:val="006268FC"/>
    <w:rsid w:val="00626953"/>
    <w:rsid w:val="006272C7"/>
    <w:rsid w:val="006311EE"/>
    <w:rsid w:val="00635C4D"/>
    <w:rsid w:val="006373A3"/>
    <w:rsid w:val="00637F61"/>
    <w:rsid w:val="006406E2"/>
    <w:rsid w:val="006437C1"/>
    <w:rsid w:val="0064397E"/>
    <w:rsid w:val="00643DF2"/>
    <w:rsid w:val="00644148"/>
    <w:rsid w:val="00644327"/>
    <w:rsid w:val="0064774A"/>
    <w:rsid w:val="006500B6"/>
    <w:rsid w:val="0065133F"/>
    <w:rsid w:val="00654FC8"/>
    <w:rsid w:val="00655480"/>
    <w:rsid w:val="00656F33"/>
    <w:rsid w:val="00660407"/>
    <w:rsid w:val="00660630"/>
    <w:rsid w:val="006608A5"/>
    <w:rsid w:val="00662246"/>
    <w:rsid w:val="00664A43"/>
    <w:rsid w:val="006650E8"/>
    <w:rsid w:val="0066539C"/>
    <w:rsid w:val="006658E0"/>
    <w:rsid w:val="0066646A"/>
    <w:rsid w:val="00666AB3"/>
    <w:rsid w:val="00667408"/>
    <w:rsid w:val="00667D51"/>
    <w:rsid w:val="00667DD2"/>
    <w:rsid w:val="00670965"/>
    <w:rsid w:val="00670A79"/>
    <w:rsid w:val="006710AF"/>
    <w:rsid w:val="0067233C"/>
    <w:rsid w:val="006732BF"/>
    <w:rsid w:val="00674738"/>
    <w:rsid w:val="00674A51"/>
    <w:rsid w:val="0067678A"/>
    <w:rsid w:val="0067752C"/>
    <w:rsid w:val="00680EEA"/>
    <w:rsid w:val="00680F58"/>
    <w:rsid w:val="00680FF8"/>
    <w:rsid w:val="006812A9"/>
    <w:rsid w:val="006815F2"/>
    <w:rsid w:val="00682314"/>
    <w:rsid w:val="00682D5C"/>
    <w:rsid w:val="006830F9"/>
    <w:rsid w:val="006836E1"/>
    <w:rsid w:val="00683B47"/>
    <w:rsid w:val="0068710C"/>
    <w:rsid w:val="00687F91"/>
    <w:rsid w:val="00690763"/>
    <w:rsid w:val="00691038"/>
    <w:rsid w:val="00693803"/>
    <w:rsid w:val="006945E0"/>
    <w:rsid w:val="006960BC"/>
    <w:rsid w:val="006966FD"/>
    <w:rsid w:val="006A21EB"/>
    <w:rsid w:val="006A261D"/>
    <w:rsid w:val="006A477B"/>
    <w:rsid w:val="006A51FE"/>
    <w:rsid w:val="006A5358"/>
    <w:rsid w:val="006A5F8F"/>
    <w:rsid w:val="006A636D"/>
    <w:rsid w:val="006A64DA"/>
    <w:rsid w:val="006A6D72"/>
    <w:rsid w:val="006A7B28"/>
    <w:rsid w:val="006B048A"/>
    <w:rsid w:val="006B19B8"/>
    <w:rsid w:val="006B218B"/>
    <w:rsid w:val="006B42EC"/>
    <w:rsid w:val="006B4636"/>
    <w:rsid w:val="006B5F87"/>
    <w:rsid w:val="006B6009"/>
    <w:rsid w:val="006C12D8"/>
    <w:rsid w:val="006C2AFE"/>
    <w:rsid w:val="006C2E6F"/>
    <w:rsid w:val="006C3095"/>
    <w:rsid w:val="006C5112"/>
    <w:rsid w:val="006C53A7"/>
    <w:rsid w:val="006C73C9"/>
    <w:rsid w:val="006C7410"/>
    <w:rsid w:val="006C7A85"/>
    <w:rsid w:val="006C7E72"/>
    <w:rsid w:val="006D1D62"/>
    <w:rsid w:val="006D1E37"/>
    <w:rsid w:val="006D1E54"/>
    <w:rsid w:val="006D42F6"/>
    <w:rsid w:val="006E1078"/>
    <w:rsid w:val="006E1D69"/>
    <w:rsid w:val="006E2F0B"/>
    <w:rsid w:val="006E4947"/>
    <w:rsid w:val="006E4FE7"/>
    <w:rsid w:val="006E5CD7"/>
    <w:rsid w:val="006E62F8"/>
    <w:rsid w:val="006E701B"/>
    <w:rsid w:val="006E7392"/>
    <w:rsid w:val="006E795E"/>
    <w:rsid w:val="006F1496"/>
    <w:rsid w:val="006F171E"/>
    <w:rsid w:val="006F4DFC"/>
    <w:rsid w:val="006F52D7"/>
    <w:rsid w:val="006F6DDC"/>
    <w:rsid w:val="00700FBF"/>
    <w:rsid w:val="00702191"/>
    <w:rsid w:val="007032DE"/>
    <w:rsid w:val="00704E40"/>
    <w:rsid w:val="00707D29"/>
    <w:rsid w:val="00710C42"/>
    <w:rsid w:val="00710E1B"/>
    <w:rsid w:val="0071111A"/>
    <w:rsid w:val="007112A7"/>
    <w:rsid w:val="00711794"/>
    <w:rsid w:val="00712815"/>
    <w:rsid w:val="00713A30"/>
    <w:rsid w:val="0071624F"/>
    <w:rsid w:val="00717B27"/>
    <w:rsid w:val="00720254"/>
    <w:rsid w:val="0072064C"/>
    <w:rsid w:val="00720944"/>
    <w:rsid w:val="00721534"/>
    <w:rsid w:val="0072227B"/>
    <w:rsid w:val="00723D93"/>
    <w:rsid w:val="00724108"/>
    <w:rsid w:val="007244B6"/>
    <w:rsid w:val="00724D91"/>
    <w:rsid w:val="0072601D"/>
    <w:rsid w:val="00726C85"/>
    <w:rsid w:val="00726CDD"/>
    <w:rsid w:val="00727C97"/>
    <w:rsid w:val="00731299"/>
    <w:rsid w:val="00733BBF"/>
    <w:rsid w:val="007341C0"/>
    <w:rsid w:val="007346B5"/>
    <w:rsid w:val="0073544E"/>
    <w:rsid w:val="00736206"/>
    <w:rsid w:val="00736281"/>
    <w:rsid w:val="00736F81"/>
    <w:rsid w:val="007429C4"/>
    <w:rsid w:val="00747254"/>
    <w:rsid w:val="00750441"/>
    <w:rsid w:val="00750D2F"/>
    <w:rsid w:val="00751A7C"/>
    <w:rsid w:val="00752CFB"/>
    <w:rsid w:val="007539AC"/>
    <w:rsid w:val="00753B53"/>
    <w:rsid w:val="00754C61"/>
    <w:rsid w:val="00755649"/>
    <w:rsid w:val="00755737"/>
    <w:rsid w:val="007558CF"/>
    <w:rsid w:val="007560A7"/>
    <w:rsid w:val="00756101"/>
    <w:rsid w:val="00757641"/>
    <w:rsid w:val="007601ED"/>
    <w:rsid w:val="00764463"/>
    <w:rsid w:val="00765BEE"/>
    <w:rsid w:val="00765DBC"/>
    <w:rsid w:val="007669C6"/>
    <w:rsid w:val="0077086B"/>
    <w:rsid w:val="00770C37"/>
    <w:rsid w:val="007713E6"/>
    <w:rsid w:val="007722B3"/>
    <w:rsid w:val="0077553E"/>
    <w:rsid w:val="00776F26"/>
    <w:rsid w:val="007832C8"/>
    <w:rsid w:val="00783780"/>
    <w:rsid w:val="00783C21"/>
    <w:rsid w:val="007848C1"/>
    <w:rsid w:val="00786780"/>
    <w:rsid w:val="007867DC"/>
    <w:rsid w:val="00787342"/>
    <w:rsid w:val="00787F95"/>
    <w:rsid w:val="007901E7"/>
    <w:rsid w:val="007902FD"/>
    <w:rsid w:val="0079193A"/>
    <w:rsid w:val="00791A1A"/>
    <w:rsid w:val="00791A8A"/>
    <w:rsid w:val="00793FB3"/>
    <w:rsid w:val="0079513F"/>
    <w:rsid w:val="00796261"/>
    <w:rsid w:val="00796AB5"/>
    <w:rsid w:val="0079712A"/>
    <w:rsid w:val="007974F0"/>
    <w:rsid w:val="007A0005"/>
    <w:rsid w:val="007A13A1"/>
    <w:rsid w:val="007A241C"/>
    <w:rsid w:val="007A2C27"/>
    <w:rsid w:val="007A3A78"/>
    <w:rsid w:val="007A3AFA"/>
    <w:rsid w:val="007A4013"/>
    <w:rsid w:val="007A51A4"/>
    <w:rsid w:val="007B00C9"/>
    <w:rsid w:val="007B04F5"/>
    <w:rsid w:val="007B0837"/>
    <w:rsid w:val="007B1138"/>
    <w:rsid w:val="007B11CC"/>
    <w:rsid w:val="007B294B"/>
    <w:rsid w:val="007B2BCF"/>
    <w:rsid w:val="007B2E6E"/>
    <w:rsid w:val="007B305F"/>
    <w:rsid w:val="007B3B6E"/>
    <w:rsid w:val="007B45ED"/>
    <w:rsid w:val="007B5A30"/>
    <w:rsid w:val="007C01E9"/>
    <w:rsid w:val="007C0598"/>
    <w:rsid w:val="007C1893"/>
    <w:rsid w:val="007C3CC8"/>
    <w:rsid w:val="007C4E3D"/>
    <w:rsid w:val="007C4F95"/>
    <w:rsid w:val="007C558E"/>
    <w:rsid w:val="007C67BE"/>
    <w:rsid w:val="007C72B5"/>
    <w:rsid w:val="007C7F84"/>
    <w:rsid w:val="007D0220"/>
    <w:rsid w:val="007D11BD"/>
    <w:rsid w:val="007D200C"/>
    <w:rsid w:val="007D2C42"/>
    <w:rsid w:val="007D31EF"/>
    <w:rsid w:val="007D3F34"/>
    <w:rsid w:val="007D7092"/>
    <w:rsid w:val="007D7777"/>
    <w:rsid w:val="007E1AF6"/>
    <w:rsid w:val="007E1FC0"/>
    <w:rsid w:val="007E34E2"/>
    <w:rsid w:val="007E3FA6"/>
    <w:rsid w:val="007E4C39"/>
    <w:rsid w:val="007E4D64"/>
    <w:rsid w:val="007E5834"/>
    <w:rsid w:val="007E6158"/>
    <w:rsid w:val="007E699C"/>
    <w:rsid w:val="007F031E"/>
    <w:rsid w:val="007F32D0"/>
    <w:rsid w:val="007F4962"/>
    <w:rsid w:val="007F7AA7"/>
    <w:rsid w:val="00800164"/>
    <w:rsid w:val="00800CD2"/>
    <w:rsid w:val="0080277E"/>
    <w:rsid w:val="0080325E"/>
    <w:rsid w:val="0080331F"/>
    <w:rsid w:val="00805E7C"/>
    <w:rsid w:val="008071E8"/>
    <w:rsid w:val="00815A28"/>
    <w:rsid w:val="00816C55"/>
    <w:rsid w:val="0081708A"/>
    <w:rsid w:val="008203F9"/>
    <w:rsid w:val="00821C32"/>
    <w:rsid w:val="00822D6A"/>
    <w:rsid w:val="008256B2"/>
    <w:rsid w:val="008264CF"/>
    <w:rsid w:val="00826A2D"/>
    <w:rsid w:val="0082793B"/>
    <w:rsid w:val="00827B89"/>
    <w:rsid w:val="00832105"/>
    <w:rsid w:val="0083283A"/>
    <w:rsid w:val="00833D83"/>
    <w:rsid w:val="00833F06"/>
    <w:rsid w:val="008347EA"/>
    <w:rsid w:val="00837118"/>
    <w:rsid w:val="008423A4"/>
    <w:rsid w:val="00842CD0"/>
    <w:rsid w:val="00843229"/>
    <w:rsid w:val="0084558B"/>
    <w:rsid w:val="00847BA3"/>
    <w:rsid w:val="008500FD"/>
    <w:rsid w:val="00852F0E"/>
    <w:rsid w:val="00853B7F"/>
    <w:rsid w:val="008541CD"/>
    <w:rsid w:val="0085667F"/>
    <w:rsid w:val="0086080A"/>
    <w:rsid w:val="00861020"/>
    <w:rsid w:val="00861FF7"/>
    <w:rsid w:val="00863E1C"/>
    <w:rsid w:val="00872F45"/>
    <w:rsid w:val="008731FE"/>
    <w:rsid w:val="008734AE"/>
    <w:rsid w:val="00873723"/>
    <w:rsid w:val="00876215"/>
    <w:rsid w:val="00877119"/>
    <w:rsid w:val="00877150"/>
    <w:rsid w:val="008819C8"/>
    <w:rsid w:val="008829F9"/>
    <w:rsid w:val="00883831"/>
    <w:rsid w:val="0088426A"/>
    <w:rsid w:val="00884FBA"/>
    <w:rsid w:val="00885B56"/>
    <w:rsid w:val="00887350"/>
    <w:rsid w:val="00887855"/>
    <w:rsid w:val="00891544"/>
    <w:rsid w:val="00892056"/>
    <w:rsid w:val="00892F2C"/>
    <w:rsid w:val="008936CD"/>
    <w:rsid w:val="008942DC"/>
    <w:rsid w:val="008952BC"/>
    <w:rsid w:val="00895ADF"/>
    <w:rsid w:val="00896C4A"/>
    <w:rsid w:val="00896EC1"/>
    <w:rsid w:val="008975D3"/>
    <w:rsid w:val="008A0B4C"/>
    <w:rsid w:val="008A2331"/>
    <w:rsid w:val="008A2517"/>
    <w:rsid w:val="008A6F5F"/>
    <w:rsid w:val="008B0421"/>
    <w:rsid w:val="008B04BC"/>
    <w:rsid w:val="008B16E1"/>
    <w:rsid w:val="008B2A0B"/>
    <w:rsid w:val="008B59CE"/>
    <w:rsid w:val="008B6700"/>
    <w:rsid w:val="008B6961"/>
    <w:rsid w:val="008C0B90"/>
    <w:rsid w:val="008C3194"/>
    <w:rsid w:val="008C6473"/>
    <w:rsid w:val="008C6897"/>
    <w:rsid w:val="008D0298"/>
    <w:rsid w:val="008D0676"/>
    <w:rsid w:val="008D0854"/>
    <w:rsid w:val="008D0E33"/>
    <w:rsid w:val="008D3562"/>
    <w:rsid w:val="008D3E78"/>
    <w:rsid w:val="008D408F"/>
    <w:rsid w:val="008E002A"/>
    <w:rsid w:val="008E0F2E"/>
    <w:rsid w:val="008E14B9"/>
    <w:rsid w:val="008E21DB"/>
    <w:rsid w:val="008E3D18"/>
    <w:rsid w:val="008E4632"/>
    <w:rsid w:val="008E569A"/>
    <w:rsid w:val="008E5EE9"/>
    <w:rsid w:val="008E6697"/>
    <w:rsid w:val="008F0F33"/>
    <w:rsid w:val="008F243A"/>
    <w:rsid w:val="008F35F2"/>
    <w:rsid w:val="008F3AFF"/>
    <w:rsid w:val="008F52A9"/>
    <w:rsid w:val="008F5CD7"/>
    <w:rsid w:val="009003E4"/>
    <w:rsid w:val="00900EC8"/>
    <w:rsid w:val="009014C3"/>
    <w:rsid w:val="00901D84"/>
    <w:rsid w:val="00902131"/>
    <w:rsid w:val="009038DA"/>
    <w:rsid w:val="00903FA1"/>
    <w:rsid w:val="009046CD"/>
    <w:rsid w:val="0090495A"/>
    <w:rsid w:val="009066EC"/>
    <w:rsid w:val="0091022A"/>
    <w:rsid w:val="00911127"/>
    <w:rsid w:val="009116DA"/>
    <w:rsid w:val="0091233B"/>
    <w:rsid w:val="00912705"/>
    <w:rsid w:val="00912B53"/>
    <w:rsid w:val="00912EEA"/>
    <w:rsid w:val="00914387"/>
    <w:rsid w:val="00914780"/>
    <w:rsid w:val="00916A7C"/>
    <w:rsid w:val="009172AD"/>
    <w:rsid w:val="00917C93"/>
    <w:rsid w:val="00920A79"/>
    <w:rsid w:val="00920E43"/>
    <w:rsid w:val="009211F4"/>
    <w:rsid w:val="0092164E"/>
    <w:rsid w:val="00921CA1"/>
    <w:rsid w:val="00922143"/>
    <w:rsid w:val="0092257D"/>
    <w:rsid w:val="00923934"/>
    <w:rsid w:val="00924B28"/>
    <w:rsid w:val="0092537F"/>
    <w:rsid w:val="0092599E"/>
    <w:rsid w:val="009272B1"/>
    <w:rsid w:val="009304E5"/>
    <w:rsid w:val="009310E9"/>
    <w:rsid w:val="00931203"/>
    <w:rsid w:val="00933286"/>
    <w:rsid w:val="009338F3"/>
    <w:rsid w:val="00934F87"/>
    <w:rsid w:val="00935003"/>
    <w:rsid w:val="00935D3A"/>
    <w:rsid w:val="009407FF"/>
    <w:rsid w:val="009421DC"/>
    <w:rsid w:val="0094271E"/>
    <w:rsid w:val="00942F95"/>
    <w:rsid w:val="009433A8"/>
    <w:rsid w:val="009434EF"/>
    <w:rsid w:val="00944016"/>
    <w:rsid w:val="00944E0D"/>
    <w:rsid w:val="0094626D"/>
    <w:rsid w:val="00946555"/>
    <w:rsid w:val="00946B20"/>
    <w:rsid w:val="00947372"/>
    <w:rsid w:val="00947DEC"/>
    <w:rsid w:val="009515FE"/>
    <w:rsid w:val="00951E1A"/>
    <w:rsid w:val="00951F9E"/>
    <w:rsid w:val="00952051"/>
    <w:rsid w:val="009547A9"/>
    <w:rsid w:val="009561D0"/>
    <w:rsid w:val="00956305"/>
    <w:rsid w:val="00956B4E"/>
    <w:rsid w:val="00960E42"/>
    <w:rsid w:val="00961535"/>
    <w:rsid w:val="00961937"/>
    <w:rsid w:val="00961F6A"/>
    <w:rsid w:val="0096432E"/>
    <w:rsid w:val="00964579"/>
    <w:rsid w:val="009649F1"/>
    <w:rsid w:val="00964D9A"/>
    <w:rsid w:val="00964E44"/>
    <w:rsid w:val="00965578"/>
    <w:rsid w:val="009663C5"/>
    <w:rsid w:val="009666E1"/>
    <w:rsid w:val="00970F16"/>
    <w:rsid w:val="00971259"/>
    <w:rsid w:val="00971DDC"/>
    <w:rsid w:val="00973617"/>
    <w:rsid w:val="009736E6"/>
    <w:rsid w:val="0097381A"/>
    <w:rsid w:val="00975553"/>
    <w:rsid w:val="00975A56"/>
    <w:rsid w:val="00975B77"/>
    <w:rsid w:val="00975D54"/>
    <w:rsid w:val="0097607E"/>
    <w:rsid w:val="009774D7"/>
    <w:rsid w:val="00980657"/>
    <w:rsid w:val="00980691"/>
    <w:rsid w:val="00981B54"/>
    <w:rsid w:val="00981C63"/>
    <w:rsid w:val="009822D9"/>
    <w:rsid w:val="00982BDC"/>
    <w:rsid w:val="009841A3"/>
    <w:rsid w:val="00985BCA"/>
    <w:rsid w:val="00985D3D"/>
    <w:rsid w:val="00986C92"/>
    <w:rsid w:val="00991553"/>
    <w:rsid w:val="009917FF"/>
    <w:rsid w:val="00991EC7"/>
    <w:rsid w:val="00994E5C"/>
    <w:rsid w:val="00996465"/>
    <w:rsid w:val="009964CF"/>
    <w:rsid w:val="009A0E17"/>
    <w:rsid w:val="009A267E"/>
    <w:rsid w:val="009A2CE4"/>
    <w:rsid w:val="009A3788"/>
    <w:rsid w:val="009A3D0A"/>
    <w:rsid w:val="009A4372"/>
    <w:rsid w:val="009A4534"/>
    <w:rsid w:val="009A5A14"/>
    <w:rsid w:val="009A7E2E"/>
    <w:rsid w:val="009B3E4F"/>
    <w:rsid w:val="009B4739"/>
    <w:rsid w:val="009B4CF3"/>
    <w:rsid w:val="009B694A"/>
    <w:rsid w:val="009B6DB9"/>
    <w:rsid w:val="009C0831"/>
    <w:rsid w:val="009C227D"/>
    <w:rsid w:val="009C3377"/>
    <w:rsid w:val="009C441B"/>
    <w:rsid w:val="009C65F0"/>
    <w:rsid w:val="009C72B9"/>
    <w:rsid w:val="009C7F03"/>
    <w:rsid w:val="009D097A"/>
    <w:rsid w:val="009D09A0"/>
    <w:rsid w:val="009D0C53"/>
    <w:rsid w:val="009D0EC9"/>
    <w:rsid w:val="009D1085"/>
    <w:rsid w:val="009D13E8"/>
    <w:rsid w:val="009D2084"/>
    <w:rsid w:val="009D23AF"/>
    <w:rsid w:val="009D2CF3"/>
    <w:rsid w:val="009D4A99"/>
    <w:rsid w:val="009D60A2"/>
    <w:rsid w:val="009D66C1"/>
    <w:rsid w:val="009E11C2"/>
    <w:rsid w:val="009E1536"/>
    <w:rsid w:val="009E19A3"/>
    <w:rsid w:val="009E258D"/>
    <w:rsid w:val="009E2919"/>
    <w:rsid w:val="009E4F9B"/>
    <w:rsid w:val="009E51A7"/>
    <w:rsid w:val="009E549F"/>
    <w:rsid w:val="009E6F94"/>
    <w:rsid w:val="009E73F4"/>
    <w:rsid w:val="009E79F9"/>
    <w:rsid w:val="009E7E5B"/>
    <w:rsid w:val="009F0498"/>
    <w:rsid w:val="009F107D"/>
    <w:rsid w:val="009F1FBD"/>
    <w:rsid w:val="009F2AEF"/>
    <w:rsid w:val="009F3126"/>
    <w:rsid w:val="009F3700"/>
    <w:rsid w:val="009F417F"/>
    <w:rsid w:val="009F528F"/>
    <w:rsid w:val="009F52A5"/>
    <w:rsid w:val="009F5DE0"/>
    <w:rsid w:val="009F661E"/>
    <w:rsid w:val="009F6B8E"/>
    <w:rsid w:val="009F76E8"/>
    <w:rsid w:val="009F77C7"/>
    <w:rsid w:val="009F7C48"/>
    <w:rsid w:val="009F7F27"/>
    <w:rsid w:val="00A0081F"/>
    <w:rsid w:val="00A011B8"/>
    <w:rsid w:val="00A01AC3"/>
    <w:rsid w:val="00A01AE9"/>
    <w:rsid w:val="00A01C4A"/>
    <w:rsid w:val="00A02EEF"/>
    <w:rsid w:val="00A03FFD"/>
    <w:rsid w:val="00A0414A"/>
    <w:rsid w:val="00A052D1"/>
    <w:rsid w:val="00A063C2"/>
    <w:rsid w:val="00A0771C"/>
    <w:rsid w:val="00A078BF"/>
    <w:rsid w:val="00A10226"/>
    <w:rsid w:val="00A10CD8"/>
    <w:rsid w:val="00A115C1"/>
    <w:rsid w:val="00A11BF2"/>
    <w:rsid w:val="00A130F6"/>
    <w:rsid w:val="00A13C5C"/>
    <w:rsid w:val="00A13FB2"/>
    <w:rsid w:val="00A143C1"/>
    <w:rsid w:val="00A14A35"/>
    <w:rsid w:val="00A15868"/>
    <w:rsid w:val="00A16605"/>
    <w:rsid w:val="00A172C9"/>
    <w:rsid w:val="00A17FE2"/>
    <w:rsid w:val="00A20ED1"/>
    <w:rsid w:val="00A2210A"/>
    <w:rsid w:val="00A23964"/>
    <w:rsid w:val="00A274FE"/>
    <w:rsid w:val="00A31DC6"/>
    <w:rsid w:val="00A35026"/>
    <w:rsid w:val="00A35A5A"/>
    <w:rsid w:val="00A373E3"/>
    <w:rsid w:val="00A40387"/>
    <w:rsid w:val="00A4198E"/>
    <w:rsid w:val="00A43043"/>
    <w:rsid w:val="00A4394A"/>
    <w:rsid w:val="00A44E9C"/>
    <w:rsid w:val="00A4577E"/>
    <w:rsid w:val="00A505CC"/>
    <w:rsid w:val="00A50954"/>
    <w:rsid w:val="00A51625"/>
    <w:rsid w:val="00A533C8"/>
    <w:rsid w:val="00A54152"/>
    <w:rsid w:val="00A56C54"/>
    <w:rsid w:val="00A60127"/>
    <w:rsid w:val="00A60980"/>
    <w:rsid w:val="00A60C9B"/>
    <w:rsid w:val="00A63FD6"/>
    <w:rsid w:val="00A646FB"/>
    <w:rsid w:val="00A64C17"/>
    <w:rsid w:val="00A655B7"/>
    <w:rsid w:val="00A70087"/>
    <w:rsid w:val="00A70F58"/>
    <w:rsid w:val="00A71145"/>
    <w:rsid w:val="00A71A9A"/>
    <w:rsid w:val="00A7472A"/>
    <w:rsid w:val="00A76692"/>
    <w:rsid w:val="00A76CC7"/>
    <w:rsid w:val="00A77B3D"/>
    <w:rsid w:val="00A80DF2"/>
    <w:rsid w:val="00A80E9A"/>
    <w:rsid w:val="00A810F3"/>
    <w:rsid w:val="00A81ADA"/>
    <w:rsid w:val="00A81F6D"/>
    <w:rsid w:val="00A8235E"/>
    <w:rsid w:val="00A82495"/>
    <w:rsid w:val="00A84A04"/>
    <w:rsid w:val="00A84A7D"/>
    <w:rsid w:val="00A84AA2"/>
    <w:rsid w:val="00A859B1"/>
    <w:rsid w:val="00A85D82"/>
    <w:rsid w:val="00A85FA8"/>
    <w:rsid w:val="00A874AF"/>
    <w:rsid w:val="00A90F71"/>
    <w:rsid w:val="00A91C45"/>
    <w:rsid w:val="00A91FAC"/>
    <w:rsid w:val="00A927F0"/>
    <w:rsid w:val="00A92A66"/>
    <w:rsid w:val="00A93F32"/>
    <w:rsid w:val="00A948F8"/>
    <w:rsid w:val="00A96ACC"/>
    <w:rsid w:val="00A97A32"/>
    <w:rsid w:val="00AA1B16"/>
    <w:rsid w:val="00AA3048"/>
    <w:rsid w:val="00AA5423"/>
    <w:rsid w:val="00AA6A55"/>
    <w:rsid w:val="00AB2438"/>
    <w:rsid w:val="00AB4769"/>
    <w:rsid w:val="00AB60FB"/>
    <w:rsid w:val="00AB67C9"/>
    <w:rsid w:val="00AB780A"/>
    <w:rsid w:val="00AC2DC4"/>
    <w:rsid w:val="00AC31AB"/>
    <w:rsid w:val="00AC443A"/>
    <w:rsid w:val="00AC5776"/>
    <w:rsid w:val="00AC6CC7"/>
    <w:rsid w:val="00AC6DDC"/>
    <w:rsid w:val="00AC7331"/>
    <w:rsid w:val="00AC755A"/>
    <w:rsid w:val="00AC7ED5"/>
    <w:rsid w:val="00AD0461"/>
    <w:rsid w:val="00AD086D"/>
    <w:rsid w:val="00AD0BFB"/>
    <w:rsid w:val="00AD4FDE"/>
    <w:rsid w:val="00AD5F83"/>
    <w:rsid w:val="00AD67D5"/>
    <w:rsid w:val="00AD6D24"/>
    <w:rsid w:val="00AD7077"/>
    <w:rsid w:val="00AD7FD6"/>
    <w:rsid w:val="00AE03FD"/>
    <w:rsid w:val="00AE2089"/>
    <w:rsid w:val="00AE2D7F"/>
    <w:rsid w:val="00AE3F70"/>
    <w:rsid w:val="00AE6F1E"/>
    <w:rsid w:val="00AF0706"/>
    <w:rsid w:val="00AF11B3"/>
    <w:rsid w:val="00AF3164"/>
    <w:rsid w:val="00AF440D"/>
    <w:rsid w:val="00AF6B78"/>
    <w:rsid w:val="00AF6BDA"/>
    <w:rsid w:val="00AF7133"/>
    <w:rsid w:val="00B00319"/>
    <w:rsid w:val="00B0050C"/>
    <w:rsid w:val="00B01611"/>
    <w:rsid w:val="00B01797"/>
    <w:rsid w:val="00B023B0"/>
    <w:rsid w:val="00B052C4"/>
    <w:rsid w:val="00B05895"/>
    <w:rsid w:val="00B05A32"/>
    <w:rsid w:val="00B069B4"/>
    <w:rsid w:val="00B072CB"/>
    <w:rsid w:val="00B07C5C"/>
    <w:rsid w:val="00B10DF2"/>
    <w:rsid w:val="00B114B3"/>
    <w:rsid w:val="00B11942"/>
    <w:rsid w:val="00B11E94"/>
    <w:rsid w:val="00B146A6"/>
    <w:rsid w:val="00B161A9"/>
    <w:rsid w:val="00B17A66"/>
    <w:rsid w:val="00B20807"/>
    <w:rsid w:val="00B20B24"/>
    <w:rsid w:val="00B210A3"/>
    <w:rsid w:val="00B2157E"/>
    <w:rsid w:val="00B2246E"/>
    <w:rsid w:val="00B2296D"/>
    <w:rsid w:val="00B23079"/>
    <w:rsid w:val="00B25B29"/>
    <w:rsid w:val="00B2635A"/>
    <w:rsid w:val="00B3089E"/>
    <w:rsid w:val="00B3099A"/>
    <w:rsid w:val="00B32659"/>
    <w:rsid w:val="00B33FDF"/>
    <w:rsid w:val="00B34205"/>
    <w:rsid w:val="00B36007"/>
    <w:rsid w:val="00B37198"/>
    <w:rsid w:val="00B37FE2"/>
    <w:rsid w:val="00B40BD3"/>
    <w:rsid w:val="00B42345"/>
    <w:rsid w:val="00B42E65"/>
    <w:rsid w:val="00B431DF"/>
    <w:rsid w:val="00B43EAD"/>
    <w:rsid w:val="00B44CD3"/>
    <w:rsid w:val="00B45DB7"/>
    <w:rsid w:val="00B5002C"/>
    <w:rsid w:val="00B517CB"/>
    <w:rsid w:val="00B526E2"/>
    <w:rsid w:val="00B53221"/>
    <w:rsid w:val="00B541B9"/>
    <w:rsid w:val="00B54582"/>
    <w:rsid w:val="00B54B93"/>
    <w:rsid w:val="00B54C7B"/>
    <w:rsid w:val="00B54E17"/>
    <w:rsid w:val="00B564C5"/>
    <w:rsid w:val="00B57726"/>
    <w:rsid w:val="00B61334"/>
    <w:rsid w:val="00B631E0"/>
    <w:rsid w:val="00B66ECA"/>
    <w:rsid w:val="00B67A6C"/>
    <w:rsid w:val="00B70046"/>
    <w:rsid w:val="00B70B55"/>
    <w:rsid w:val="00B72F89"/>
    <w:rsid w:val="00B73321"/>
    <w:rsid w:val="00B737BD"/>
    <w:rsid w:val="00B75FFB"/>
    <w:rsid w:val="00B76167"/>
    <w:rsid w:val="00B802B0"/>
    <w:rsid w:val="00B8242D"/>
    <w:rsid w:val="00B84EAD"/>
    <w:rsid w:val="00B86132"/>
    <w:rsid w:val="00B87485"/>
    <w:rsid w:val="00B874C8"/>
    <w:rsid w:val="00B917EA"/>
    <w:rsid w:val="00B91B7E"/>
    <w:rsid w:val="00B92487"/>
    <w:rsid w:val="00B929E5"/>
    <w:rsid w:val="00B94DC7"/>
    <w:rsid w:val="00B95470"/>
    <w:rsid w:val="00B963A0"/>
    <w:rsid w:val="00BA38F2"/>
    <w:rsid w:val="00BA3DFB"/>
    <w:rsid w:val="00BA3F81"/>
    <w:rsid w:val="00BA4055"/>
    <w:rsid w:val="00BA63D7"/>
    <w:rsid w:val="00BA7466"/>
    <w:rsid w:val="00BB0C92"/>
    <w:rsid w:val="00BB0DA3"/>
    <w:rsid w:val="00BB1E73"/>
    <w:rsid w:val="00BB401F"/>
    <w:rsid w:val="00BB407C"/>
    <w:rsid w:val="00BB444D"/>
    <w:rsid w:val="00BB4C7F"/>
    <w:rsid w:val="00BB76CF"/>
    <w:rsid w:val="00BC22D4"/>
    <w:rsid w:val="00BC2B18"/>
    <w:rsid w:val="00BC2FAC"/>
    <w:rsid w:val="00BC3548"/>
    <w:rsid w:val="00BC3850"/>
    <w:rsid w:val="00BC3CC6"/>
    <w:rsid w:val="00BC3CCA"/>
    <w:rsid w:val="00BC7940"/>
    <w:rsid w:val="00BC7E4E"/>
    <w:rsid w:val="00BD05BB"/>
    <w:rsid w:val="00BD2AE8"/>
    <w:rsid w:val="00BD30F8"/>
    <w:rsid w:val="00BD391A"/>
    <w:rsid w:val="00BD3D83"/>
    <w:rsid w:val="00BD42AF"/>
    <w:rsid w:val="00BD4798"/>
    <w:rsid w:val="00BD55D5"/>
    <w:rsid w:val="00BD6D4A"/>
    <w:rsid w:val="00BD7770"/>
    <w:rsid w:val="00BE06F9"/>
    <w:rsid w:val="00BE1384"/>
    <w:rsid w:val="00BE17EA"/>
    <w:rsid w:val="00BE22D3"/>
    <w:rsid w:val="00BE2AD5"/>
    <w:rsid w:val="00BE3999"/>
    <w:rsid w:val="00BE4B89"/>
    <w:rsid w:val="00BE61AF"/>
    <w:rsid w:val="00BE6417"/>
    <w:rsid w:val="00BF0289"/>
    <w:rsid w:val="00BF151D"/>
    <w:rsid w:val="00BF2C8E"/>
    <w:rsid w:val="00BF475F"/>
    <w:rsid w:val="00BF4CB3"/>
    <w:rsid w:val="00BF53E8"/>
    <w:rsid w:val="00BF6084"/>
    <w:rsid w:val="00C00BF7"/>
    <w:rsid w:val="00C0101E"/>
    <w:rsid w:val="00C01067"/>
    <w:rsid w:val="00C025D0"/>
    <w:rsid w:val="00C032D5"/>
    <w:rsid w:val="00C035BC"/>
    <w:rsid w:val="00C035EB"/>
    <w:rsid w:val="00C04B51"/>
    <w:rsid w:val="00C04DE1"/>
    <w:rsid w:val="00C05E4E"/>
    <w:rsid w:val="00C07F88"/>
    <w:rsid w:val="00C10B72"/>
    <w:rsid w:val="00C1148C"/>
    <w:rsid w:val="00C12093"/>
    <w:rsid w:val="00C1264F"/>
    <w:rsid w:val="00C14A1B"/>
    <w:rsid w:val="00C16E13"/>
    <w:rsid w:val="00C16E8B"/>
    <w:rsid w:val="00C223EA"/>
    <w:rsid w:val="00C237BF"/>
    <w:rsid w:val="00C253DD"/>
    <w:rsid w:val="00C27F17"/>
    <w:rsid w:val="00C3024A"/>
    <w:rsid w:val="00C307CF"/>
    <w:rsid w:val="00C328E9"/>
    <w:rsid w:val="00C33D2A"/>
    <w:rsid w:val="00C33E08"/>
    <w:rsid w:val="00C349CB"/>
    <w:rsid w:val="00C3580D"/>
    <w:rsid w:val="00C35C07"/>
    <w:rsid w:val="00C368CB"/>
    <w:rsid w:val="00C36986"/>
    <w:rsid w:val="00C37983"/>
    <w:rsid w:val="00C40A55"/>
    <w:rsid w:val="00C4402E"/>
    <w:rsid w:val="00C45155"/>
    <w:rsid w:val="00C45807"/>
    <w:rsid w:val="00C45B1B"/>
    <w:rsid w:val="00C4675F"/>
    <w:rsid w:val="00C469DE"/>
    <w:rsid w:val="00C470C0"/>
    <w:rsid w:val="00C47467"/>
    <w:rsid w:val="00C5105D"/>
    <w:rsid w:val="00C5133D"/>
    <w:rsid w:val="00C518DB"/>
    <w:rsid w:val="00C535AE"/>
    <w:rsid w:val="00C54A1A"/>
    <w:rsid w:val="00C54AEC"/>
    <w:rsid w:val="00C569D3"/>
    <w:rsid w:val="00C608D2"/>
    <w:rsid w:val="00C610CA"/>
    <w:rsid w:val="00C616A5"/>
    <w:rsid w:val="00C61F24"/>
    <w:rsid w:val="00C629D2"/>
    <w:rsid w:val="00C63772"/>
    <w:rsid w:val="00C63B46"/>
    <w:rsid w:val="00C63D84"/>
    <w:rsid w:val="00C63FA0"/>
    <w:rsid w:val="00C64948"/>
    <w:rsid w:val="00C67207"/>
    <w:rsid w:val="00C700C9"/>
    <w:rsid w:val="00C705DE"/>
    <w:rsid w:val="00C70A0E"/>
    <w:rsid w:val="00C70B80"/>
    <w:rsid w:val="00C72001"/>
    <w:rsid w:val="00C72F31"/>
    <w:rsid w:val="00C736E3"/>
    <w:rsid w:val="00C7478F"/>
    <w:rsid w:val="00C75971"/>
    <w:rsid w:val="00C76785"/>
    <w:rsid w:val="00C76EAE"/>
    <w:rsid w:val="00C77511"/>
    <w:rsid w:val="00C77A91"/>
    <w:rsid w:val="00C8042A"/>
    <w:rsid w:val="00C8180A"/>
    <w:rsid w:val="00C8194D"/>
    <w:rsid w:val="00C84603"/>
    <w:rsid w:val="00C86A27"/>
    <w:rsid w:val="00C9053D"/>
    <w:rsid w:val="00C910F7"/>
    <w:rsid w:val="00C919CD"/>
    <w:rsid w:val="00C930F6"/>
    <w:rsid w:val="00C94927"/>
    <w:rsid w:val="00C94DDA"/>
    <w:rsid w:val="00C96152"/>
    <w:rsid w:val="00C961E4"/>
    <w:rsid w:val="00CA10AC"/>
    <w:rsid w:val="00CA1E4B"/>
    <w:rsid w:val="00CA2831"/>
    <w:rsid w:val="00CA2DF7"/>
    <w:rsid w:val="00CA3480"/>
    <w:rsid w:val="00CA3EA5"/>
    <w:rsid w:val="00CA50BB"/>
    <w:rsid w:val="00CA55EE"/>
    <w:rsid w:val="00CA75C5"/>
    <w:rsid w:val="00CB1D59"/>
    <w:rsid w:val="00CB203C"/>
    <w:rsid w:val="00CB25B4"/>
    <w:rsid w:val="00CB25D2"/>
    <w:rsid w:val="00CB48EE"/>
    <w:rsid w:val="00CB5C0F"/>
    <w:rsid w:val="00CB5E59"/>
    <w:rsid w:val="00CB6192"/>
    <w:rsid w:val="00CB6898"/>
    <w:rsid w:val="00CC1DBA"/>
    <w:rsid w:val="00CC2048"/>
    <w:rsid w:val="00CC2274"/>
    <w:rsid w:val="00CC41FE"/>
    <w:rsid w:val="00CC51A4"/>
    <w:rsid w:val="00CC5CE3"/>
    <w:rsid w:val="00CC6FAA"/>
    <w:rsid w:val="00CD1D79"/>
    <w:rsid w:val="00CD234E"/>
    <w:rsid w:val="00CD2959"/>
    <w:rsid w:val="00CD2A92"/>
    <w:rsid w:val="00CD2C04"/>
    <w:rsid w:val="00CD4D6A"/>
    <w:rsid w:val="00CD5611"/>
    <w:rsid w:val="00CE0998"/>
    <w:rsid w:val="00CE1341"/>
    <w:rsid w:val="00CE1DAD"/>
    <w:rsid w:val="00CE287D"/>
    <w:rsid w:val="00CE3572"/>
    <w:rsid w:val="00CE7693"/>
    <w:rsid w:val="00CE7D18"/>
    <w:rsid w:val="00CF1F88"/>
    <w:rsid w:val="00CF3630"/>
    <w:rsid w:val="00CF488E"/>
    <w:rsid w:val="00CF5B96"/>
    <w:rsid w:val="00CF78B7"/>
    <w:rsid w:val="00D00FE7"/>
    <w:rsid w:val="00D02944"/>
    <w:rsid w:val="00D04837"/>
    <w:rsid w:val="00D05F45"/>
    <w:rsid w:val="00D10B7D"/>
    <w:rsid w:val="00D10FEC"/>
    <w:rsid w:val="00D12397"/>
    <w:rsid w:val="00D13C71"/>
    <w:rsid w:val="00D13E51"/>
    <w:rsid w:val="00D147FB"/>
    <w:rsid w:val="00D166CC"/>
    <w:rsid w:val="00D17585"/>
    <w:rsid w:val="00D17CE0"/>
    <w:rsid w:val="00D17F10"/>
    <w:rsid w:val="00D20799"/>
    <w:rsid w:val="00D24A14"/>
    <w:rsid w:val="00D25535"/>
    <w:rsid w:val="00D25C9E"/>
    <w:rsid w:val="00D26C7F"/>
    <w:rsid w:val="00D2731B"/>
    <w:rsid w:val="00D27E86"/>
    <w:rsid w:val="00D3112E"/>
    <w:rsid w:val="00D330AC"/>
    <w:rsid w:val="00D3367F"/>
    <w:rsid w:val="00D3377A"/>
    <w:rsid w:val="00D33B5F"/>
    <w:rsid w:val="00D34368"/>
    <w:rsid w:val="00D350A0"/>
    <w:rsid w:val="00D3619E"/>
    <w:rsid w:val="00D368FE"/>
    <w:rsid w:val="00D371DA"/>
    <w:rsid w:val="00D4144F"/>
    <w:rsid w:val="00D41A76"/>
    <w:rsid w:val="00D41C21"/>
    <w:rsid w:val="00D45758"/>
    <w:rsid w:val="00D468D2"/>
    <w:rsid w:val="00D469C1"/>
    <w:rsid w:val="00D50470"/>
    <w:rsid w:val="00D506B1"/>
    <w:rsid w:val="00D50745"/>
    <w:rsid w:val="00D5110D"/>
    <w:rsid w:val="00D52809"/>
    <w:rsid w:val="00D528A8"/>
    <w:rsid w:val="00D52CFC"/>
    <w:rsid w:val="00D53EFB"/>
    <w:rsid w:val="00D542EA"/>
    <w:rsid w:val="00D56C2E"/>
    <w:rsid w:val="00D60CD0"/>
    <w:rsid w:val="00D60D8A"/>
    <w:rsid w:val="00D61055"/>
    <w:rsid w:val="00D61700"/>
    <w:rsid w:val="00D6344C"/>
    <w:rsid w:val="00D634A1"/>
    <w:rsid w:val="00D63750"/>
    <w:rsid w:val="00D637C2"/>
    <w:rsid w:val="00D6493E"/>
    <w:rsid w:val="00D70CB8"/>
    <w:rsid w:val="00D70DF2"/>
    <w:rsid w:val="00D710BE"/>
    <w:rsid w:val="00D71B5F"/>
    <w:rsid w:val="00D73011"/>
    <w:rsid w:val="00D74AE2"/>
    <w:rsid w:val="00D7509F"/>
    <w:rsid w:val="00D7523B"/>
    <w:rsid w:val="00D75602"/>
    <w:rsid w:val="00D76DA5"/>
    <w:rsid w:val="00D80CA9"/>
    <w:rsid w:val="00D81FB6"/>
    <w:rsid w:val="00D824AE"/>
    <w:rsid w:val="00D83438"/>
    <w:rsid w:val="00D900EE"/>
    <w:rsid w:val="00D9204F"/>
    <w:rsid w:val="00D92533"/>
    <w:rsid w:val="00D934DD"/>
    <w:rsid w:val="00D93983"/>
    <w:rsid w:val="00D93B3D"/>
    <w:rsid w:val="00D95812"/>
    <w:rsid w:val="00D97511"/>
    <w:rsid w:val="00D97893"/>
    <w:rsid w:val="00D97F84"/>
    <w:rsid w:val="00DA0729"/>
    <w:rsid w:val="00DA27E0"/>
    <w:rsid w:val="00DA56F3"/>
    <w:rsid w:val="00DB0054"/>
    <w:rsid w:val="00DB035E"/>
    <w:rsid w:val="00DB12A2"/>
    <w:rsid w:val="00DB1C9C"/>
    <w:rsid w:val="00DB2CFD"/>
    <w:rsid w:val="00DB391F"/>
    <w:rsid w:val="00DB404E"/>
    <w:rsid w:val="00DB4B28"/>
    <w:rsid w:val="00DB58FF"/>
    <w:rsid w:val="00DB7E11"/>
    <w:rsid w:val="00DC0A25"/>
    <w:rsid w:val="00DC10B5"/>
    <w:rsid w:val="00DC10BB"/>
    <w:rsid w:val="00DC37C4"/>
    <w:rsid w:val="00DC5477"/>
    <w:rsid w:val="00DC5B5F"/>
    <w:rsid w:val="00DC731A"/>
    <w:rsid w:val="00DC7CD9"/>
    <w:rsid w:val="00DD0C4B"/>
    <w:rsid w:val="00DD0FDE"/>
    <w:rsid w:val="00DD1E43"/>
    <w:rsid w:val="00DD2007"/>
    <w:rsid w:val="00DD2E8D"/>
    <w:rsid w:val="00DD64F3"/>
    <w:rsid w:val="00DD6788"/>
    <w:rsid w:val="00DE14A8"/>
    <w:rsid w:val="00DE1620"/>
    <w:rsid w:val="00DE4C99"/>
    <w:rsid w:val="00DE4D68"/>
    <w:rsid w:val="00DE54B7"/>
    <w:rsid w:val="00DE7BF8"/>
    <w:rsid w:val="00DE7E18"/>
    <w:rsid w:val="00DF0193"/>
    <w:rsid w:val="00DF13BC"/>
    <w:rsid w:val="00DF19B3"/>
    <w:rsid w:val="00DF358C"/>
    <w:rsid w:val="00DF3EC1"/>
    <w:rsid w:val="00DF6D48"/>
    <w:rsid w:val="00DF7B10"/>
    <w:rsid w:val="00E02A84"/>
    <w:rsid w:val="00E02D11"/>
    <w:rsid w:val="00E07CA7"/>
    <w:rsid w:val="00E107B3"/>
    <w:rsid w:val="00E10F0B"/>
    <w:rsid w:val="00E10FB3"/>
    <w:rsid w:val="00E11208"/>
    <w:rsid w:val="00E11EBB"/>
    <w:rsid w:val="00E12761"/>
    <w:rsid w:val="00E151CE"/>
    <w:rsid w:val="00E156DD"/>
    <w:rsid w:val="00E16178"/>
    <w:rsid w:val="00E22D46"/>
    <w:rsid w:val="00E24BE6"/>
    <w:rsid w:val="00E24F54"/>
    <w:rsid w:val="00E252E1"/>
    <w:rsid w:val="00E26471"/>
    <w:rsid w:val="00E30A96"/>
    <w:rsid w:val="00E30B3D"/>
    <w:rsid w:val="00E31080"/>
    <w:rsid w:val="00E316A1"/>
    <w:rsid w:val="00E325E7"/>
    <w:rsid w:val="00E332FC"/>
    <w:rsid w:val="00E3349E"/>
    <w:rsid w:val="00E34604"/>
    <w:rsid w:val="00E34A25"/>
    <w:rsid w:val="00E34C1A"/>
    <w:rsid w:val="00E36AC1"/>
    <w:rsid w:val="00E373F2"/>
    <w:rsid w:val="00E40059"/>
    <w:rsid w:val="00E41B4F"/>
    <w:rsid w:val="00E42B6E"/>
    <w:rsid w:val="00E44226"/>
    <w:rsid w:val="00E46AB9"/>
    <w:rsid w:val="00E52D65"/>
    <w:rsid w:val="00E534EB"/>
    <w:rsid w:val="00E5356A"/>
    <w:rsid w:val="00E551F0"/>
    <w:rsid w:val="00E55552"/>
    <w:rsid w:val="00E5575F"/>
    <w:rsid w:val="00E558A5"/>
    <w:rsid w:val="00E5619B"/>
    <w:rsid w:val="00E56761"/>
    <w:rsid w:val="00E57819"/>
    <w:rsid w:val="00E57FCD"/>
    <w:rsid w:val="00E60850"/>
    <w:rsid w:val="00E60AD1"/>
    <w:rsid w:val="00E63589"/>
    <w:rsid w:val="00E6507F"/>
    <w:rsid w:val="00E65F3D"/>
    <w:rsid w:val="00E6674B"/>
    <w:rsid w:val="00E66C91"/>
    <w:rsid w:val="00E67426"/>
    <w:rsid w:val="00E7207D"/>
    <w:rsid w:val="00E725E2"/>
    <w:rsid w:val="00E72ADC"/>
    <w:rsid w:val="00E733A1"/>
    <w:rsid w:val="00E73BD8"/>
    <w:rsid w:val="00E73F0B"/>
    <w:rsid w:val="00E74627"/>
    <w:rsid w:val="00E7464C"/>
    <w:rsid w:val="00E74981"/>
    <w:rsid w:val="00E752EE"/>
    <w:rsid w:val="00E756BD"/>
    <w:rsid w:val="00E763B6"/>
    <w:rsid w:val="00E8068A"/>
    <w:rsid w:val="00E8127B"/>
    <w:rsid w:val="00E81B72"/>
    <w:rsid w:val="00E82A57"/>
    <w:rsid w:val="00E83230"/>
    <w:rsid w:val="00E8449B"/>
    <w:rsid w:val="00E84DD1"/>
    <w:rsid w:val="00E853C2"/>
    <w:rsid w:val="00E904CC"/>
    <w:rsid w:val="00E90BC2"/>
    <w:rsid w:val="00E91A29"/>
    <w:rsid w:val="00E927AB"/>
    <w:rsid w:val="00E928A5"/>
    <w:rsid w:val="00E933FB"/>
    <w:rsid w:val="00E93869"/>
    <w:rsid w:val="00E94F91"/>
    <w:rsid w:val="00E979EC"/>
    <w:rsid w:val="00E97AE5"/>
    <w:rsid w:val="00EA02A9"/>
    <w:rsid w:val="00EA2502"/>
    <w:rsid w:val="00EA26B1"/>
    <w:rsid w:val="00EA4F43"/>
    <w:rsid w:val="00EA5C6F"/>
    <w:rsid w:val="00EA6E3A"/>
    <w:rsid w:val="00EB112B"/>
    <w:rsid w:val="00EB1188"/>
    <w:rsid w:val="00EB12C0"/>
    <w:rsid w:val="00EB2764"/>
    <w:rsid w:val="00EB2DB3"/>
    <w:rsid w:val="00EB4B73"/>
    <w:rsid w:val="00EB5A46"/>
    <w:rsid w:val="00EC3358"/>
    <w:rsid w:val="00EC3A5B"/>
    <w:rsid w:val="00EC3C73"/>
    <w:rsid w:val="00EC4D41"/>
    <w:rsid w:val="00EC5078"/>
    <w:rsid w:val="00EC7522"/>
    <w:rsid w:val="00ED058D"/>
    <w:rsid w:val="00ED06FB"/>
    <w:rsid w:val="00ED0B36"/>
    <w:rsid w:val="00ED15EA"/>
    <w:rsid w:val="00ED2340"/>
    <w:rsid w:val="00ED278C"/>
    <w:rsid w:val="00ED48B3"/>
    <w:rsid w:val="00ED5441"/>
    <w:rsid w:val="00ED753B"/>
    <w:rsid w:val="00EE004B"/>
    <w:rsid w:val="00EE15A2"/>
    <w:rsid w:val="00EE1991"/>
    <w:rsid w:val="00EE3394"/>
    <w:rsid w:val="00EE5E3E"/>
    <w:rsid w:val="00EE6CD6"/>
    <w:rsid w:val="00EE70AB"/>
    <w:rsid w:val="00EE746B"/>
    <w:rsid w:val="00EE7496"/>
    <w:rsid w:val="00EE74E8"/>
    <w:rsid w:val="00EF171F"/>
    <w:rsid w:val="00EF1F61"/>
    <w:rsid w:val="00EF31CF"/>
    <w:rsid w:val="00EF4ED6"/>
    <w:rsid w:val="00EF58C4"/>
    <w:rsid w:val="00EF6DA0"/>
    <w:rsid w:val="00F01A1A"/>
    <w:rsid w:val="00F0432D"/>
    <w:rsid w:val="00F04FBE"/>
    <w:rsid w:val="00F0538E"/>
    <w:rsid w:val="00F06E29"/>
    <w:rsid w:val="00F06EDD"/>
    <w:rsid w:val="00F075A6"/>
    <w:rsid w:val="00F07EEB"/>
    <w:rsid w:val="00F11885"/>
    <w:rsid w:val="00F1339E"/>
    <w:rsid w:val="00F176B9"/>
    <w:rsid w:val="00F177FE"/>
    <w:rsid w:val="00F204E5"/>
    <w:rsid w:val="00F21620"/>
    <w:rsid w:val="00F2168D"/>
    <w:rsid w:val="00F21E3C"/>
    <w:rsid w:val="00F22B50"/>
    <w:rsid w:val="00F24962"/>
    <w:rsid w:val="00F24B43"/>
    <w:rsid w:val="00F24C78"/>
    <w:rsid w:val="00F259E8"/>
    <w:rsid w:val="00F27350"/>
    <w:rsid w:val="00F279EC"/>
    <w:rsid w:val="00F31037"/>
    <w:rsid w:val="00F34A39"/>
    <w:rsid w:val="00F34E97"/>
    <w:rsid w:val="00F35AEC"/>
    <w:rsid w:val="00F40C4A"/>
    <w:rsid w:val="00F41C7A"/>
    <w:rsid w:val="00F42014"/>
    <w:rsid w:val="00F44494"/>
    <w:rsid w:val="00F47015"/>
    <w:rsid w:val="00F50D9F"/>
    <w:rsid w:val="00F513E4"/>
    <w:rsid w:val="00F52934"/>
    <w:rsid w:val="00F54AEA"/>
    <w:rsid w:val="00F567BC"/>
    <w:rsid w:val="00F56E38"/>
    <w:rsid w:val="00F56FC9"/>
    <w:rsid w:val="00F572DD"/>
    <w:rsid w:val="00F624CF"/>
    <w:rsid w:val="00F64BA8"/>
    <w:rsid w:val="00F66256"/>
    <w:rsid w:val="00F66506"/>
    <w:rsid w:val="00F66AAA"/>
    <w:rsid w:val="00F66DC0"/>
    <w:rsid w:val="00F677D9"/>
    <w:rsid w:val="00F70CFF"/>
    <w:rsid w:val="00F7160D"/>
    <w:rsid w:val="00F718ED"/>
    <w:rsid w:val="00F71D38"/>
    <w:rsid w:val="00F72C10"/>
    <w:rsid w:val="00F744B4"/>
    <w:rsid w:val="00F75812"/>
    <w:rsid w:val="00F8024E"/>
    <w:rsid w:val="00F811AF"/>
    <w:rsid w:val="00F81525"/>
    <w:rsid w:val="00F818D7"/>
    <w:rsid w:val="00F821A7"/>
    <w:rsid w:val="00F82559"/>
    <w:rsid w:val="00F82609"/>
    <w:rsid w:val="00F82A37"/>
    <w:rsid w:val="00F83F52"/>
    <w:rsid w:val="00F841B8"/>
    <w:rsid w:val="00F87B8A"/>
    <w:rsid w:val="00F904D9"/>
    <w:rsid w:val="00F90E0A"/>
    <w:rsid w:val="00F919C2"/>
    <w:rsid w:val="00F9318E"/>
    <w:rsid w:val="00F93CA5"/>
    <w:rsid w:val="00F94EC5"/>
    <w:rsid w:val="00F95706"/>
    <w:rsid w:val="00F95953"/>
    <w:rsid w:val="00F95BD1"/>
    <w:rsid w:val="00F96DF5"/>
    <w:rsid w:val="00FA05BF"/>
    <w:rsid w:val="00FA075F"/>
    <w:rsid w:val="00FA1A0B"/>
    <w:rsid w:val="00FA2824"/>
    <w:rsid w:val="00FA2E07"/>
    <w:rsid w:val="00FA33DA"/>
    <w:rsid w:val="00FA51F0"/>
    <w:rsid w:val="00FA5D81"/>
    <w:rsid w:val="00FA66FB"/>
    <w:rsid w:val="00FA7CFD"/>
    <w:rsid w:val="00FB4265"/>
    <w:rsid w:val="00FB49D8"/>
    <w:rsid w:val="00FB4EB0"/>
    <w:rsid w:val="00FB4F37"/>
    <w:rsid w:val="00FB55A0"/>
    <w:rsid w:val="00FB5CB8"/>
    <w:rsid w:val="00FB70A5"/>
    <w:rsid w:val="00FC1CC1"/>
    <w:rsid w:val="00FC5681"/>
    <w:rsid w:val="00FC6C4A"/>
    <w:rsid w:val="00FC71F3"/>
    <w:rsid w:val="00FC7747"/>
    <w:rsid w:val="00FC7E9F"/>
    <w:rsid w:val="00FD16B9"/>
    <w:rsid w:val="00FD2C4E"/>
    <w:rsid w:val="00FD2CE5"/>
    <w:rsid w:val="00FD4299"/>
    <w:rsid w:val="00FD5D73"/>
    <w:rsid w:val="00FD70EA"/>
    <w:rsid w:val="00FE00FA"/>
    <w:rsid w:val="00FE075F"/>
    <w:rsid w:val="00FE0BB5"/>
    <w:rsid w:val="00FE12E9"/>
    <w:rsid w:val="00FE1C65"/>
    <w:rsid w:val="00FE3137"/>
    <w:rsid w:val="00FE55EB"/>
    <w:rsid w:val="00FE76F5"/>
    <w:rsid w:val="00FF06B8"/>
    <w:rsid w:val="00FF1AD4"/>
    <w:rsid w:val="00FF1CBF"/>
    <w:rsid w:val="00FF27AC"/>
    <w:rsid w:val="00FF4E0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ED203"/>
  <w15:docId w15:val="{BAEE0033-2766-429A-986C-4B05CFC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FC"/>
    <w:rPr>
      <w:rFonts w:ascii="Times New Roman" w:eastAsia="Times New Roman" w:hAnsi="Times New Roman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6F"/>
    <w:pPr>
      <w:keepNext/>
      <w:keepLines/>
      <w:spacing w:line="480" w:lineRule="auto"/>
      <w:ind w:firstLine="720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B2A0B"/>
    <w:pPr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0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0B"/>
    <w:rPr>
      <w:rFonts w:ascii="Lucida Grande" w:hAnsi="Lucida Grande" w:cs="Lucida Grande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BF475F"/>
  </w:style>
  <w:style w:type="character" w:styleId="PlaceholderText">
    <w:name w:val="Placeholder Text"/>
    <w:basedOn w:val="DefaultParagraphFont"/>
    <w:uiPriority w:val="99"/>
    <w:semiHidden/>
    <w:rsid w:val="000039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26A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26A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6A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8D0298"/>
    <w:rPr>
      <w:kern w:val="0"/>
    </w:rPr>
  </w:style>
  <w:style w:type="table" w:styleId="TableGrid">
    <w:name w:val="Table Grid"/>
    <w:basedOn w:val="TableNormal"/>
    <w:uiPriority w:val="39"/>
    <w:rsid w:val="00D4144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66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efaultChar">
    <w:name w:val="Default Char"/>
    <w:basedOn w:val="DefaultParagraphFont"/>
    <w:link w:val="Default"/>
    <w:rsid w:val="0046416F"/>
    <w:rPr>
      <w:rFonts w:ascii="Times New Roman" w:hAnsi="Times New Roman"/>
      <w:color w:val="000000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46416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16F"/>
    <w:rPr>
      <w:rFonts w:ascii="Times New Roman" w:eastAsiaTheme="majorEastAsia" w:hAnsi="Times New Roman" w:cstheme="majorBidi"/>
      <w:b/>
      <w:kern w:val="0"/>
      <w:szCs w:val="26"/>
      <w:lang w:eastAsia="en-US"/>
    </w:rPr>
  </w:style>
  <w:style w:type="character" w:customStyle="1" w:styleId="ref-journal">
    <w:name w:val="ref-journal"/>
    <w:basedOn w:val="DefaultParagraphFont"/>
    <w:rsid w:val="0046416F"/>
  </w:style>
  <w:style w:type="character" w:customStyle="1" w:styleId="ref-vol">
    <w:name w:val="ref-vol"/>
    <w:basedOn w:val="DefaultParagraphFont"/>
    <w:rsid w:val="0046416F"/>
  </w:style>
  <w:style w:type="character" w:customStyle="1" w:styleId="nowrap">
    <w:name w:val="nowrap"/>
    <w:basedOn w:val="DefaultParagraphFont"/>
    <w:rsid w:val="0046416F"/>
  </w:style>
  <w:style w:type="character" w:styleId="Hyperlink">
    <w:name w:val="Hyperlink"/>
    <w:basedOn w:val="DefaultParagraphFont"/>
    <w:uiPriority w:val="99"/>
    <w:unhideWhenUsed/>
    <w:rsid w:val="0046416F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46416F"/>
  </w:style>
  <w:style w:type="paragraph" w:styleId="NormalWeb">
    <w:name w:val="Normal (Web)"/>
    <w:basedOn w:val="Normal"/>
    <w:uiPriority w:val="99"/>
    <w:unhideWhenUsed/>
    <w:rsid w:val="0046416F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4641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16F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46416F"/>
  </w:style>
  <w:style w:type="paragraph" w:customStyle="1" w:styleId="MDPI41tablecaption">
    <w:name w:val="MDPI_4.1_table_caption"/>
    <w:qFormat/>
    <w:rsid w:val="0046416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szCs w:val="22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6F"/>
    <w:rPr>
      <w:rFonts w:ascii="Times New Roman" w:eastAsia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6F"/>
    <w:rPr>
      <w:rFonts w:ascii="Times New Roman" w:eastAsia="Times New Roman" w:hAnsi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46416F"/>
  </w:style>
  <w:style w:type="paragraph" w:styleId="Bibliography">
    <w:name w:val="Bibliography"/>
    <w:basedOn w:val="Normal"/>
    <w:next w:val="Normal"/>
    <w:uiPriority w:val="37"/>
    <w:unhideWhenUsed/>
    <w:rsid w:val="00243960"/>
    <w:pPr>
      <w:tabs>
        <w:tab w:val="left" w:pos="500"/>
        <w:tab w:val="left" w:pos="620"/>
      </w:tabs>
      <w:spacing w:after="240"/>
      <w:ind w:left="624" w:hanging="62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33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3076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0761"/>
    <w:rPr>
      <w:rFonts w:ascii="Times New Roman" w:eastAsia="Times New Roman" w:hAnsi="Times New Roman" w:cs="Times New Roman"/>
      <w:noProof/>
      <w:kern w:val="0"/>
    </w:rPr>
  </w:style>
  <w:style w:type="paragraph" w:customStyle="1" w:styleId="EndNoteBibliography">
    <w:name w:val="EndNote Bibliography"/>
    <w:basedOn w:val="Normal"/>
    <w:link w:val="EndNoteBibliographyChar"/>
    <w:rsid w:val="0023076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0761"/>
    <w:rPr>
      <w:rFonts w:ascii="Times New Roman" w:eastAsia="Times New Roman" w:hAnsi="Times New Roman" w:cs="Times New Roman"/>
      <w:noProof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7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3E5A8B-C7E4-FE4F-9C4F-2190FE17322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9854D5-7A90-4BAB-B5F4-77DD8B2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</dc:creator>
  <cp:keywords/>
  <dc:description/>
  <cp:lastModifiedBy>TongXia</cp:lastModifiedBy>
  <cp:revision>2</cp:revision>
  <cp:lastPrinted>2022-12-05T15:02:00Z</cp:lastPrinted>
  <dcterms:created xsi:type="dcterms:W3CDTF">2022-12-22T00:38:00Z</dcterms:created>
  <dcterms:modified xsi:type="dcterms:W3CDTF">2022-12-22T00:38:00Z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id="hWqwFvrt"/&gt;&lt;style id="http://www.zotero.org/styles/taylor-and-francis-national-library-of-medicine" hasBibliography="1" bibliographyStyleHasBeenSet="1"/&gt;&lt;prefs&gt;&lt;pref name="fieldType" value="Field</vt:lpwstr>
  </property>
  <property fmtid="{D5CDD505-2E9C-101B-9397-08002B2CF9AE}" pid="3" name="ZOTERO_PREF_2">
    <vt:lpwstr>"/&gt;&lt;pref name="delayCitationUpdates" value="true"/&gt;&lt;pref name="dontAskDelayCitationUpdates" value="true"/&gt;&lt;/prefs&gt;&lt;/data&gt;</vt:lpwstr>
  </property>
  <property fmtid="{D5CDD505-2E9C-101B-9397-08002B2CF9AE}" pid="4" name="GrammarlyDocumentId">
    <vt:lpwstr>4991562bd41f31fdaa335045777554acf6bed1d165986e8456b13f53a137dbe8</vt:lpwstr>
  </property>
  <property fmtid="{D5CDD505-2E9C-101B-9397-08002B2CF9AE}" pid="5" name="grammarly_documentId">
    <vt:lpwstr>documentId_8394</vt:lpwstr>
  </property>
  <property fmtid="{D5CDD505-2E9C-101B-9397-08002B2CF9AE}" pid="6" name="grammarly_documentContext">
    <vt:lpwstr>{"goals":[],"domain":"general","emotions":[],"dialect":"american"}</vt:lpwstr>
  </property>
</Properties>
</file>