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0D50" w14:textId="598A592A" w:rsidR="00357C4F" w:rsidRPr="009A03AE" w:rsidRDefault="005B6053" w:rsidP="00D249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2</w:t>
      </w:r>
      <w:r w:rsidR="00B11755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. Model input parameters </w:t>
      </w:r>
    </w:p>
    <w:p w14:paraId="310CD70D" w14:textId="60091CA0" w:rsidR="00D80763" w:rsidRPr="009A03AE" w:rsidRDefault="00D80763" w:rsidP="00D2498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7" w:rightFromText="187" w:vertAnchor="text" w:horzAnchor="margin" w:tblpX="-13" w:tblpY="1"/>
        <w:tblOverlap w:val="never"/>
        <w:tblW w:w="10815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990"/>
        <w:gridCol w:w="1075"/>
        <w:gridCol w:w="1139"/>
        <w:gridCol w:w="1116"/>
        <w:gridCol w:w="3440"/>
      </w:tblGrid>
      <w:tr w:rsidR="009A03AE" w:rsidRPr="009A03AE" w14:paraId="5342101A" w14:textId="77777777" w:rsidTr="00376F50">
        <w:trPr>
          <w:trHeight w:val="201"/>
        </w:trPr>
        <w:tc>
          <w:tcPr>
            <w:tcW w:w="3055" w:type="dxa"/>
            <w:gridSpan w:val="2"/>
            <w:shd w:val="clear" w:color="auto" w:fill="DEEAF6" w:themeFill="accent5" w:themeFillTint="33"/>
            <w:hideMark/>
          </w:tcPr>
          <w:p w14:paraId="763E3B4D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Population as of July 1 2021</w:t>
            </w:r>
          </w:p>
        </w:tc>
        <w:tc>
          <w:tcPr>
            <w:tcW w:w="990" w:type="dxa"/>
            <w:shd w:val="clear" w:color="auto" w:fill="DEEAF6" w:themeFill="accent5" w:themeFillTint="33"/>
            <w:hideMark/>
          </w:tcPr>
          <w:p w14:paraId="4C75F235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0-19</w:t>
            </w:r>
          </w:p>
        </w:tc>
        <w:tc>
          <w:tcPr>
            <w:tcW w:w="1075" w:type="dxa"/>
            <w:shd w:val="clear" w:color="auto" w:fill="DEEAF6" w:themeFill="accent5" w:themeFillTint="33"/>
            <w:hideMark/>
          </w:tcPr>
          <w:p w14:paraId="63D9B132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20-39</w:t>
            </w:r>
          </w:p>
        </w:tc>
        <w:tc>
          <w:tcPr>
            <w:tcW w:w="1139" w:type="dxa"/>
            <w:shd w:val="clear" w:color="auto" w:fill="DEEAF6" w:themeFill="accent5" w:themeFillTint="33"/>
            <w:hideMark/>
          </w:tcPr>
          <w:p w14:paraId="316FB21E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40-59</w:t>
            </w:r>
          </w:p>
        </w:tc>
        <w:tc>
          <w:tcPr>
            <w:tcW w:w="1116" w:type="dxa"/>
            <w:shd w:val="clear" w:color="auto" w:fill="DEEAF6" w:themeFill="accent5" w:themeFillTint="33"/>
            <w:hideMark/>
          </w:tcPr>
          <w:p w14:paraId="2510F268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60+</w:t>
            </w:r>
          </w:p>
        </w:tc>
        <w:tc>
          <w:tcPr>
            <w:tcW w:w="3440" w:type="dxa"/>
            <w:shd w:val="clear" w:color="auto" w:fill="DEEAF6" w:themeFill="accent5" w:themeFillTint="33"/>
            <w:hideMark/>
          </w:tcPr>
          <w:p w14:paraId="16303A87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</w:t>
            </w:r>
          </w:p>
        </w:tc>
      </w:tr>
      <w:tr w:rsidR="009A03AE" w:rsidRPr="009A03AE" w14:paraId="18BFC353" w14:textId="77777777" w:rsidTr="00376F50">
        <w:trPr>
          <w:trHeight w:val="63"/>
        </w:trPr>
        <w:tc>
          <w:tcPr>
            <w:tcW w:w="3055" w:type="dxa"/>
            <w:gridSpan w:val="2"/>
            <w:hideMark/>
          </w:tcPr>
          <w:p w14:paraId="2870A517" w14:textId="52D9BE14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Total population 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>(N)</w:t>
            </w:r>
          </w:p>
        </w:tc>
        <w:tc>
          <w:tcPr>
            <w:tcW w:w="990" w:type="dxa"/>
            <w:hideMark/>
          </w:tcPr>
          <w:p w14:paraId="047A2F90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8,809,740</w:t>
            </w:r>
          </w:p>
        </w:tc>
        <w:tc>
          <w:tcPr>
            <w:tcW w:w="1075" w:type="dxa"/>
            <w:hideMark/>
          </w:tcPr>
          <w:p w14:paraId="5E7F505F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13,991,940</w:t>
            </w:r>
          </w:p>
        </w:tc>
        <w:tc>
          <w:tcPr>
            <w:tcW w:w="1139" w:type="dxa"/>
            <w:hideMark/>
          </w:tcPr>
          <w:p w14:paraId="553B3B08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17,101,260</w:t>
            </w:r>
          </w:p>
        </w:tc>
        <w:tc>
          <w:tcPr>
            <w:tcW w:w="1116" w:type="dxa"/>
            <w:hideMark/>
          </w:tcPr>
          <w:p w14:paraId="5C5478AC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11,919,060</w:t>
            </w:r>
          </w:p>
        </w:tc>
        <w:tc>
          <w:tcPr>
            <w:tcW w:w="3440" w:type="dxa"/>
            <w:hideMark/>
          </w:tcPr>
          <w:p w14:paraId="2FA6455D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 (total population =51,822,000)</w:t>
            </w:r>
          </w:p>
        </w:tc>
      </w:tr>
      <w:tr w:rsidR="009A03AE" w:rsidRPr="009A03AE" w14:paraId="56196998" w14:textId="77777777" w:rsidTr="00376F50">
        <w:trPr>
          <w:trHeight w:val="202"/>
        </w:trPr>
        <w:tc>
          <w:tcPr>
            <w:tcW w:w="3055" w:type="dxa"/>
            <w:gridSpan w:val="2"/>
            <w:hideMark/>
          </w:tcPr>
          <w:p w14:paraId="0FB50605" w14:textId="090FFF68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Uninfected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(U)</w:t>
            </w:r>
          </w:p>
        </w:tc>
        <w:tc>
          <w:tcPr>
            <w:tcW w:w="990" w:type="dxa"/>
            <w:hideMark/>
          </w:tcPr>
          <w:p w14:paraId="2EB4B081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8,808,740</w:t>
            </w:r>
          </w:p>
        </w:tc>
        <w:tc>
          <w:tcPr>
            <w:tcW w:w="1075" w:type="dxa"/>
            <w:hideMark/>
          </w:tcPr>
          <w:p w14:paraId="64E411AA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13,990,940</w:t>
            </w:r>
          </w:p>
        </w:tc>
        <w:tc>
          <w:tcPr>
            <w:tcW w:w="1139" w:type="dxa"/>
            <w:hideMark/>
          </w:tcPr>
          <w:p w14:paraId="1C868791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15,096,260</w:t>
            </w:r>
          </w:p>
        </w:tc>
        <w:tc>
          <w:tcPr>
            <w:tcW w:w="1116" w:type="dxa"/>
            <w:hideMark/>
          </w:tcPr>
          <w:p w14:paraId="700B9339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8,917,060</w:t>
            </w:r>
          </w:p>
        </w:tc>
        <w:tc>
          <w:tcPr>
            <w:tcW w:w="3440" w:type="dxa"/>
          </w:tcPr>
          <w:p w14:paraId="071BF1D7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Total population-Infected-vaccinated-recovered-dead</w:t>
            </w:r>
          </w:p>
        </w:tc>
      </w:tr>
      <w:tr w:rsidR="009A03AE" w:rsidRPr="009A03AE" w14:paraId="497DF403" w14:textId="77777777" w:rsidTr="00376F50">
        <w:trPr>
          <w:trHeight w:val="177"/>
        </w:trPr>
        <w:tc>
          <w:tcPr>
            <w:tcW w:w="3055" w:type="dxa"/>
            <w:gridSpan w:val="2"/>
            <w:hideMark/>
          </w:tcPr>
          <w:p w14:paraId="27F4D7AB" w14:textId="2A65F03F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Vaccinated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(V)</w:t>
            </w:r>
          </w:p>
        </w:tc>
        <w:tc>
          <w:tcPr>
            <w:tcW w:w="990" w:type="dxa"/>
            <w:hideMark/>
          </w:tcPr>
          <w:p w14:paraId="770280BA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075" w:type="dxa"/>
            <w:hideMark/>
          </w:tcPr>
          <w:p w14:paraId="361155F5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1,257,656</w:t>
            </w:r>
          </w:p>
        </w:tc>
        <w:tc>
          <w:tcPr>
            <w:tcW w:w="1139" w:type="dxa"/>
            <w:hideMark/>
          </w:tcPr>
          <w:p w14:paraId="521B718B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1,360,168</w:t>
            </w:r>
          </w:p>
        </w:tc>
        <w:tc>
          <w:tcPr>
            <w:tcW w:w="1116" w:type="dxa"/>
            <w:hideMark/>
          </w:tcPr>
          <w:p w14:paraId="01DFBDA9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7,290,718</w:t>
            </w:r>
          </w:p>
        </w:tc>
        <w:tc>
          <w:tcPr>
            <w:tcW w:w="3440" w:type="dxa"/>
            <w:hideMark/>
          </w:tcPr>
          <w:p w14:paraId="7F7BBFE7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 by June 30, 2021</w:t>
            </w:r>
          </w:p>
        </w:tc>
      </w:tr>
      <w:tr w:rsidR="009A03AE" w:rsidRPr="009A03AE" w14:paraId="6B124D2D" w14:textId="77777777" w:rsidTr="00376F50">
        <w:trPr>
          <w:trHeight w:val="177"/>
        </w:trPr>
        <w:tc>
          <w:tcPr>
            <w:tcW w:w="3055" w:type="dxa"/>
            <w:gridSpan w:val="2"/>
            <w:hideMark/>
          </w:tcPr>
          <w:p w14:paraId="0006E1A6" w14:textId="65CC54D3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Exposed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(E)</w:t>
            </w:r>
          </w:p>
        </w:tc>
        <w:tc>
          <w:tcPr>
            <w:tcW w:w="990" w:type="dxa"/>
            <w:hideMark/>
          </w:tcPr>
          <w:p w14:paraId="230B4684" w14:textId="5FC5A003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75" w:type="dxa"/>
            <w:hideMark/>
          </w:tcPr>
          <w:p w14:paraId="029D0C0D" w14:textId="63806225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9" w:type="dxa"/>
            <w:hideMark/>
          </w:tcPr>
          <w:p w14:paraId="5DE40485" w14:textId="36188EB8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16" w:type="dxa"/>
            <w:hideMark/>
          </w:tcPr>
          <w:p w14:paraId="0F8E4C32" w14:textId="05240370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440" w:type="dxa"/>
            <w:vMerge w:val="restart"/>
            <w:hideMark/>
          </w:tcPr>
          <w:p w14:paraId="610DD787" w14:textId="77777777" w:rsidR="004760FC" w:rsidRPr="009A03AE" w:rsidRDefault="004760FC" w:rsidP="004760F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Assumed by incidence level</w:t>
            </w:r>
          </w:p>
        </w:tc>
      </w:tr>
      <w:tr w:rsidR="009A03AE" w:rsidRPr="009A03AE" w14:paraId="4F8C38C9" w14:textId="77777777" w:rsidTr="00376F50">
        <w:trPr>
          <w:trHeight w:val="177"/>
        </w:trPr>
        <w:tc>
          <w:tcPr>
            <w:tcW w:w="3055" w:type="dxa"/>
            <w:gridSpan w:val="2"/>
            <w:hideMark/>
          </w:tcPr>
          <w:p w14:paraId="3827B035" w14:textId="21B02517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Asymptomatic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990" w:type="dxa"/>
            <w:hideMark/>
          </w:tcPr>
          <w:p w14:paraId="659FBAA4" w14:textId="347763DC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75" w:type="dxa"/>
            <w:hideMark/>
          </w:tcPr>
          <w:p w14:paraId="3BC81A2B" w14:textId="76E89DB4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9" w:type="dxa"/>
            <w:hideMark/>
          </w:tcPr>
          <w:p w14:paraId="06A0AF61" w14:textId="2267DBC3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16" w:type="dxa"/>
            <w:hideMark/>
          </w:tcPr>
          <w:p w14:paraId="5D74C1DA" w14:textId="4A5024AC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440" w:type="dxa"/>
            <w:vMerge/>
            <w:hideMark/>
          </w:tcPr>
          <w:p w14:paraId="633DA913" w14:textId="77777777" w:rsidR="004760FC" w:rsidRPr="009A03AE" w:rsidRDefault="004760FC" w:rsidP="004760F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36C2B09F" w14:textId="77777777" w:rsidTr="00376F50">
        <w:trPr>
          <w:trHeight w:val="177"/>
        </w:trPr>
        <w:tc>
          <w:tcPr>
            <w:tcW w:w="3055" w:type="dxa"/>
            <w:gridSpan w:val="2"/>
            <w:hideMark/>
          </w:tcPr>
          <w:p w14:paraId="516B4CA9" w14:textId="5E1905DD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Test positive (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>TP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hideMark/>
          </w:tcPr>
          <w:p w14:paraId="1C68E0D7" w14:textId="12B80D75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5" w:type="dxa"/>
            <w:hideMark/>
          </w:tcPr>
          <w:p w14:paraId="7E864BBA" w14:textId="3AEDFD21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9" w:type="dxa"/>
            <w:hideMark/>
          </w:tcPr>
          <w:p w14:paraId="0114248C" w14:textId="5013BE91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16" w:type="dxa"/>
            <w:hideMark/>
          </w:tcPr>
          <w:p w14:paraId="7CCAB9A4" w14:textId="4EA4FDA8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440" w:type="dxa"/>
            <w:hideMark/>
          </w:tcPr>
          <w:p w14:paraId="0840BDEC" w14:textId="77777777" w:rsidR="004760FC" w:rsidRPr="009A03AE" w:rsidRDefault="004760FC" w:rsidP="004760F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</w:t>
            </w:r>
          </w:p>
        </w:tc>
      </w:tr>
      <w:tr w:rsidR="009A03AE" w:rsidRPr="009A03AE" w14:paraId="2889A7AE" w14:textId="77777777" w:rsidTr="00376F50">
        <w:trPr>
          <w:trHeight w:val="177"/>
        </w:trPr>
        <w:tc>
          <w:tcPr>
            <w:tcW w:w="3055" w:type="dxa"/>
            <w:gridSpan w:val="2"/>
            <w:hideMark/>
          </w:tcPr>
          <w:p w14:paraId="65FE8BD7" w14:textId="3C73331B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Symptomatic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(S)</w:t>
            </w:r>
          </w:p>
        </w:tc>
        <w:tc>
          <w:tcPr>
            <w:tcW w:w="990" w:type="dxa"/>
            <w:hideMark/>
          </w:tcPr>
          <w:p w14:paraId="7147AD44" w14:textId="706F3613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5" w:type="dxa"/>
            <w:hideMark/>
          </w:tcPr>
          <w:p w14:paraId="65CEF4B3" w14:textId="749A2B2D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9" w:type="dxa"/>
            <w:hideMark/>
          </w:tcPr>
          <w:p w14:paraId="4F8E5F8D" w14:textId="513BD3C4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16" w:type="dxa"/>
            <w:hideMark/>
          </w:tcPr>
          <w:p w14:paraId="23F48CF9" w14:textId="1D3BFBF0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440" w:type="dxa"/>
            <w:hideMark/>
          </w:tcPr>
          <w:p w14:paraId="77D103BF" w14:textId="77777777" w:rsidR="004760FC" w:rsidRPr="009A03AE" w:rsidRDefault="004760FC" w:rsidP="004760F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</w:t>
            </w:r>
          </w:p>
        </w:tc>
      </w:tr>
      <w:tr w:rsidR="009A03AE" w:rsidRPr="009A03AE" w14:paraId="4DE55518" w14:textId="77777777" w:rsidTr="00376F50">
        <w:trPr>
          <w:trHeight w:val="100"/>
        </w:trPr>
        <w:tc>
          <w:tcPr>
            <w:tcW w:w="3055" w:type="dxa"/>
            <w:gridSpan w:val="2"/>
            <w:hideMark/>
          </w:tcPr>
          <w:p w14:paraId="43F28A43" w14:textId="4B21E001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Recovered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(R)</w:t>
            </w:r>
          </w:p>
        </w:tc>
        <w:tc>
          <w:tcPr>
            <w:tcW w:w="990" w:type="dxa"/>
            <w:hideMark/>
          </w:tcPr>
          <w:p w14:paraId="4AAF1431" w14:textId="398ABCFF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075" w:type="dxa"/>
            <w:hideMark/>
          </w:tcPr>
          <w:p w14:paraId="39A66C33" w14:textId="6D36237A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139" w:type="dxa"/>
            <w:hideMark/>
          </w:tcPr>
          <w:p w14:paraId="4091B68C" w14:textId="6B89EBD3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116" w:type="dxa"/>
            <w:hideMark/>
          </w:tcPr>
          <w:p w14:paraId="3114E06B" w14:textId="2F26FD2C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440" w:type="dxa"/>
            <w:hideMark/>
          </w:tcPr>
          <w:p w14:paraId="08F22E42" w14:textId="77777777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 &amp; assumptions: cumulative confirmed cases + natural recovery since March 2020</w:t>
            </w:r>
          </w:p>
        </w:tc>
      </w:tr>
      <w:tr w:rsidR="009A03AE" w:rsidRPr="009A03AE" w14:paraId="3D861173" w14:textId="77777777" w:rsidTr="00376F50">
        <w:trPr>
          <w:trHeight w:val="63"/>
        </w:trPr>
        <w:tc>
          <w:tcPr>
            <w:tcW w:w="3055" w:type="dxa"/>
            <w:gridSpan w:val="2"/>
            <w:hideMark/>
          </w:tcPr>
          <w:p w14:paraId="71FE5F9E" w14:textId="52E7A531" w:rsidR="004760FC" w:rsidRPr="009A03AE" w:rsidRDefault="004760FC" w:rsidP="0047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>ad (D)</w:t>
            </w:r>
          </w:p>
        </w:tc>
        <w:tc>
          <w:tcPr>
            <w:tcW w:w="990" w:type="dxa"/>
            <w:hideMark/>
          </w:tcPr>
          <w:p w14:paraId="46A731CD" w14:textId="65C13E50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hideMark/>
          </w:tcPr>
          <w:p w14:paraId="172E53A0" w14:textId="78419001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hideMark/>
          </w:tcPr>
          <w:p w14:paraId="674AE5E8" w14:textId="241E1899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6" w:type="dxa"/>
            <w:hideMark/>
          </w:tcPr>
          <w:p w14:paraId="3F62EBBE" w14:textId="3C98821D" w:rsidR="004760FC" w:rsidRPr="009A03AE" w:rsidRDefault="004760FC" w:rsidP="004760F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440" w:type="dxa"/>
            <w:hideMark/>
          </w:tcPr>
          <w:p w14:paraId="50FAB888" w14:textId="77777777" w:rsidR="004760FC" w:rsidRPr="009A03AE" w:rsidRDefault="004760FC" w:rsidP="004760F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KDCA</w:t>
            </w:r>
          </w:p>
        </w:tc>
      </w:tr>
      <w:tr w:rsidR="009A03AE" w:rsidRPr="009A03AE" w14:paraId="72E7FC6B" w14:textId="77777777" w:rsidTr="00376F50">
        <w:trPr>
          <w:trHeight w:val="100"/>
        </w:trPr>
        <w:tc>
          <w:tcPr>
            <w:tcW w:w="3055" w:type="dxa"/>
            <w:gridSpan w:val="2"/>
            <w:shd w:val="clear" w:color="auto" w:fill="DEEAF6" w:themeFill="accent5" w:themeFillTint="33"/>
          </w:tcPr>
          <w:p w14:paraId="5B582CA9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parameters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60B63EF6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Age 0-19 </w:t>
            </w:r>
          </w:p>
        </w:tc>
        <w:tc>
          <w:tcPr>
            <w:tcW w:w="1075" w:type="dxa"/>
            <w:shd w:val="clear" w:color="auto" w:fill="DEEAF6" w:themeFill="accent5" w:themeFillTint="33"/>
          </w:tcPr>
          <w:p w14:paraId="4A9A4EF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20-39</w:t>
            </w:r>
          </w:p>
        </w:tc>
        <w:tc>
          <w:tcPr>
            <w:tcW w:w="1139" w:type="dxa"/>
            <w:shd w:val="clear" w:color="auto" w:fill="DEEAF6" w:themeFill="accent5" w:themeFillTint="33"/>
          </w:tcPr>
          <w:p w14:paraId="1CD42D4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40-59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14:paraId="12D9C494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60+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475715B1" w14:textId="77777777" w:rsidR="00D80763" w:rsidRPr="009A03AE" w:rsidRDefault="00D80763" w:rsidP="00B47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3AE" w:rsidRPr="009A03AE" w14:paraId="30A60EF5" w14:textId="77777777" w:rsidTr="00376F50">
        <w:trPr>
          <w:trHeight w:val="100"/>
        </w:trPr>
        <w:tc>
          <w:tcPr>
            <w:tcW w:w="1165" w:type="dxa"/>
            <w:vMerge w:val="restart"/>
          </w:tcPr>
          <w:p w14:paraId="48CB7BE6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Contact matrix</w:t>
            </w:r>
          </w:p>
        </w:tc>
        <w:tc>
          <w:tcPr>
            <w:tcW w:w="1890" w:type="dxa"/>
          </w:tcPr>
          <w:p w14:paraId="415CF71A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Age 0-19</w:t>
            </w:r>
          </w:p>
        </w:tc>
        <w:tc>
          <w:tcPr>
            <w:tcW w:w="990" w:type="dxa"/>
          </w:tcPr>
          <w:p w14:paraId="2680846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14:paraId="2B6422BC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14:paraId="3B954C6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14:paraId="69A1F266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Merge w:val="restart"/>
          </w:tcPr>
          <w:p w14:paraId="04DD161D" w14:textId="3C676CFE" w:rsidR="00D80763" w:rsidRPr="009A03AE" w:rsidRDefault="00DD7CAA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 w:rsidDel="00DD7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[2-4]</w:t>
            </w:r>
            <w:r w:rsidR="00D80763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&amp; assumptions</w:t>
            </w:r>
          </w:p>
        </w:tc>
      </w:tr>
      <w:tr w:rsidR="009A03AE" w:rsidRPr="009A03AE" w14:paraId="074E2844" w14:textId="77777777" w:rsidTr="00376F50">
        <w:trPr>
          <w:trHeight w:val="100"/>
        </w:trPr>
        <w:tc>
          <w:tcPr>
            <w:tcW w:w="1165" w:type="dxa"/>
            <w:vMerge/>
          </w:tcPr>
          <w:p w14:paraId="6D989E39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FAED04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Age 20-39</w:t>
            </w:r>
          </w:p>
        </w:tc>
        <w:tc>
          <w:tcPr>
            <w:tcW w:w="990" w:type="dxa"/>
          </w:tcPr>
          <w:p w14:paraId="3F63731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14:paraId="6544165F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14:paraId="001B1781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14:paraId="2A614CF0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Merge/>
          </w:tcPr>
          <w:p w14:paraId="71D158F2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0E93DAF8" w14:textId="77777777" w:rsidTr="00376F50">
        <w:trPr>
          <w:trHeight w:val="100"/>
        </w:trPr>
        <w:tc>
          <w:tcPr>
            <w:tcW w:w="1165" w:type="dxa"/>
            <w:vMerge/>
          </w:tcPr>
          <w:p w14:paraId="5C6B5EFD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E280926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Age 40-59</w:t>
            </w:r>
          </w:p>
        </w:tc>
        <w:tc>
          <w:tcPr>
            <w:tcW w:w="990" w:type="dxa"/>
          </w:tcPr>
          <w:p w14:paraId="00F3A63D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14:paraId="1E3D24D0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14:paraId="2ABA1150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14:paraId="3F36EF8F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Merge/>
          </w:tcPr>
          <w:p w14:paraId="399119B4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6E49B750" w14:textId="77777777" w:rsidTr="00376F50">
        <w:trPr>
          <w:trHeight w:val="100"/>
        </w:trPr>
        <w:tc>
          <w:tcPr>
            <w:tcW w:w="1165" w:type="dxa"/>
            <w:vMerge/>
          </w:tcPr>
          <w:p w14:paraId="594427FF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6BF3B8D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Age 60+</w:t>
            </w:r>
          </w:p>
        </w:tc>
        <w:tc>
          <w:tcPr>
            <w:tcW w:w="990" w:type="dxa"/>
          </w:tcPr>
          <w:p w14:paraId="115C68D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</w:tcPr>
          <w:p w14:paraId="212FBB8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3F3B0530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</w:tcPr>
          <w:p w14:paraId="5642CAAB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vMerge/>
          </w:tcPr>
          <w:p w14:paraId="5B65DFDB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511887BD" w14:textId="77777777" w:rsidTr="00376F50">
        <w:trPr>
          <w:trHeight w:val="100"/>
        </w:trPr>
        <w:tc>
          <w:tcPr>
            <w:tcW w:w="1165" w:type="dxa"/>
            <w:vMerge w:val="restart"/>
          </w:tcPr>
          <w:p w14:paraId="1D0A6157" w14:textId="4C7CE3D3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Effective vaccinations per day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  <w:r w:rsidR="00520019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 (ν)</w:t>
            </w:r>
          </w:p>
          <w:p w14:paraId="32450206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1C6B7B98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627140C5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Jul 1-Nov 20, 2021</w:t>
            </w:r>
          </w:p>
        </w:tc>
        <w:tc>
          <w:tcPr>
            <w:tcW w:w="990" w:type="dxa"/>
          </w:tcPr>
          <w:p w14:paraId="2DCEBB81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9,787</w:t>
            </w:r>
          </w:p>
          <w:p w14:paraId="6EFC19F4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(0.1%)</w:t>
            </w:r>
          </w:p>
        </w:tc>
        <w:tc>
          <w:tcPr>
            <w:tcW w:w="1075" w:type="dxa"/>
          </w:tcPr>
          <w:p w14:paraId="587C9A8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53,998</w:t>
            </w:r>
          </w:p>
          <w:p w14:paraId="3F4114AB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(0.4%)</w:t>
            </w:r>
          </w:p>
        </w:tc>
        <w:tc>
          <w:tcPr>
            <w:tcW w:w="1139" w:type="dxa"/>
          </w:tcPr>
          <w:p w14:paraId="3EC2C5FA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73,070</w:t>
            </w:r>
          </w:p>
          <w:p w14:paraId="5131EA33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(0.4%)</w:t>
            </w:r>
          </w:p>
        </w:tc>
        <w:tc>
          <w:tcPr>
            <w:tcW w:w="1116" w:type="dxa"/>
          </w:tcPr>
          <w:p w14:paraId="02F29354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29,964</w:t>
            </w:r>
          </w:p>
          <w:p w14:paraId="2F0AA71A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(0.3%)</w:t>
            </w:r>
          </w:p>
        </w:tc>
        <w:tc>
          <w:tcPr>
            <w:tcW w:w="3440" w:type="dxa"/>
          </w:tcPr>
          <w:p w14:paraId="46B96305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The average number of vaccinations per day by age group from observed data</w:t>
            </w:r>
          </w:p>
        </w:tc>
      </w:tr>
      <w:tr w:rsidR="009A03AE" w:rsidRPr="009A03AE" w14:paraId="72A5B6A8" w14:textId="77777777" w:rsidTr="00376F50">
        <w:trPr>
          <w:trHeight w:val="100"/>
        </w:trPr>
        <w:tc>
          <w:tcPr>
            <w:tcW w:w="1165" w:type="dxa"/>
            <w:vMerge/>
          </w:tcPr>
          <w:p w14:paraId="351C3E18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86EFCB" w14:textId="4B04ED9B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Nov 21-Dec 30, 2021</w:t>
            </w:r>
          </w:p>
        </w:tc>
        <w:tc>
          <w:tcPr>
            <w:tcW w:w="990" w:type="dxa"/>
          </w:tcPr>
          <w:p w14:paraId="2EAA06C1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29,361</w:t>
            </w:r>
          </w:p>
          <w:p w14:paraId="4BD1E2F1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(0.3%)</w:t>
            </w:r>
          </w:p>
        </w:tc>
        <w:tc>
          <w:tcPr>
            <w:tcW w:w="1075" w:type="dxa"/>
          </w:tcPr>
          <w:p w14:paraId="4DFC26AB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26999</w:t>
            </w:r>
          </w:p>
          <w:p w14:paraId="5D645645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(0.2%)</w:t>
            </w:r>
          </w:p>
        </w:tc>
        <w:tc>
          <w:tcPr>
            <w:tcW w:w="1139" w:type="dxa"/>
          </w:tcPr>
          <w:p w14:paraId="6D4E8156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36,335</w:t>
            </w:r>
          </w:p>
          <w:p w14:paraId="77C4AC23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(0.2%)</w:t>
            </w:r>
          </w:p>
        </w:tc>
        <w:tc>
          <w:tcPr>
            <w:tcW w:w="1116" w:type="dxa"/>
          </w:tcPr>
          <w:p w14:paraId="4F0CAA22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2,996</w:t>
            </w:r>
          </w:p>
          <w:p w14:paraId="33E7B81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(0.3%)</w:t>
            </w:r>
          </w:p>
        </w:tc>
        <w:tc>
          <w:tcPr>
            <w:tcW w:w="3440" w:type="dxa"/>
            <w:vMerge w:val="restart"/>
          </w:tcPr>
          <w:p w14:paraId="5B8E06BF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Assumed age specific vaccination uptake by June 2022 to reach 70% effective coverage (+/- 20% were assumed for variation for sensitivity analyses)</w:t>
            </w:r>
          </w:p>
        </w:tc>
      </w:tr>
      <w:tr w:rsidR="009A03AE" w:rsidRPr="009A03AE" w14:paraId="7571017C" w14:textId="77777777" w:rsidTr="00376F50">
        <w:trPr>
          <w:trHeight w:val="100"/>
        </w:trPr>
        <w:tc>
          <w:tcPr>
            <w:tcW w:w="1165" w:type="dxa"/>
            <w:vMerge/>
          </w:tcPr>
          <w:p w14:paraId="5A5D531A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49E0E4" w14:textId="171C21D6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Jan 1-Jun 30, 2022</w:t>
            </w:r>
          </w:p>
        </w:tc>
        <w:tc>
          <w:tcPr>
            <w:tcW w:w="990" w:type="dxa"/>
          </w:tcPr>
          <w:p w14:paraId="32455981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19,574</w:t>
            </w:r>
          </w:p>
          <w:p w14:paraId="29877910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(0.2%)</w:t>
            </w:r>
          </w:p>
        </w:tc>
        <w:tc>
          <w:tcPr>
            <w:tcW w:w="1075" w:type="dxa"/>
          </w:tcPr>
          <w:p w14:paraId="4D3C346D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16199</w:t>
            </w:r>
          </w:p>
          <w:p w14:paraId="19B41CBB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(0.1%)</w:t>
            </w:r>
          </w:p>
        </w:tc>
        <w:tc>
          <w:tcPr>
            <w:tcW w:w="1139" w:type="dxa"/>
          </w:tcPr>
          <w:p w14:paraId="2DBEF153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14,614</w:t>
            </w:r>
          </w:p>
          <w:p w14:paraId="113CCA42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(0.01%)</w:t>
            </w:r>
          </w:p>
        </w:tc>
        <w:tc>
          <w:tcPr>
            <w:tcW w:w="1116" w:type="dxa"/>
          </w:tcPr>
          <w:p w14:paraId="6427F5E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14:paraId="6C128EE3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(0.0%)</w:t>
            </w:r>
          </w:p>
        </w:tc>
        <w:tc>
          <w:tcPr>
            <w:tcW w:w="3440" w:type="dxa"/>
            <w:vMerge/>
          </w:tcPr>
          <w:p w14:paraId="1F009C18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4CB2C77D" w14:textId="77777777" w:rsidTr="00376F50">
        <w:trPr>
          <w:trHeight w:val="100"/>
        </w:trPr>
        <w:tc>
          <w:tcPr>
            <w:tcW w:w="1165" w:type="dxa"/>
            <w:vMerge/>
          </w:tcPr>
          <w:p w14:paraId="0B52D7CE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2DA0BA" w14:textId="2D4AD002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Jul 1-Dec 30, 2022</w:t>
            </w:r>
          </w:p>
        </w:tc>
        <w:tc>
          <w:tcPr>
            <w:tcW w:w="990" w:type="dxa"/>
          </w:tcPr>
          <w:p w14:paraId="657BBD76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  <w:p w14:paraId="5720330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(0.0%)</w:t>
            </w:r>
          </w:p>
        </w:tc>
        <w:tc>
          <w:tcPr>
            <w:tcW w:w="1075" w:type="dxa"/>
          </w:tcPr>
          <w:p w14:paraId="09537C1A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  <w:p w14:paraId="62CCA704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(0.0%)</w:t>
            </w:r>
          </w:p>
        </w:tc>
        <w:tc>
          <w:tcPr>
            <w:tcW w:w="1139" w:type="dxa"/>
          </w:tcPr>
          <w:p w14:paraId="60303FC9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  <w:p w14:paraId="360BDB1C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(0.0%)</w:t>
            </w:r>
          </w:p>
        </w:tc>
        <w:tc>
          <w:tcPr>
            <w:tcW w:w="1116" w:type="dxa"/>
          </w:tcPr>
          <w:p w14:paraId="7FE199E2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0CD975B4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(0.0%)</w:t>
            </w:r>
          </w:p>
        </w:tc>
        <w:tc>
          <w:tcPr>
            <w:tcW w:w="3440" w:type="dxa"/>
            <w:vMerge/>
          </w:tcPr>
          <w:p w14:paraId="0D8544F3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2F81E778" w14:textId="77777777" w:rsidTr="00376F50">
        <w:trPr>
          <w:trHeight w:val="100"/>
        </w:trPr>
        <w:tc>
          <w:tcPr>
            <w:tcW w:w="3055" w:type="dxa"/>
            <w:gridSpan w:val="2"/>
          </w:tcPr>
          <w:p w14:paraId="019BDC82" w14:textId="6149D271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Progression rate</w:t>
            </w:r>
            <w:r w:rsidR="003F7D0B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from asymptomatic to symptomatic status</w:t>
            </w:r>
          </w:p>
        </w:tc>
        <w:tc>
          <w:tcPr>
            <w:tcW w:w="990" w:type="dxa"/>
          </w:tcPr>
          <w:p w14:paraId="53670F63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075" w:type="dxa"/>
          </w:tcPr>
          <w:p w14:paraId="33C63098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139" w:type="dxa"/>
          </w:tcPr>
          <w:p w14:paraId="5542FE2D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116" w:type="dxa"/>
          </w:tcPr>
          <w:p w14:paraId="061DDEB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3440" w:type="dxa"/>
          </w:tcPr>
          <w:p w14:paraId="42F5C834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Probability of symptoms given infection: 66% (0-19 age) 74% (20-39 age) 68% (40-59 age) 62% (60 age over) from KDCA data &amp;</w:t>
            </w:r>
          </w:p>
          <w:p w14:paraId="6A0E55CB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Estimated daily rate by the formula:</w:t>
            </w:r>
          </w:p>
          <w:p w14:paraId="42FE43F5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Probability of symptoms given infection *recovery rate/(1-recovery rate)</w:t>
            </w:r>
          </w:p>
        </w:tc>
      </w:tr>
      <w:tr w:rsidR="009A03AE" w:rsidRPr="009A03AE" w14:paraId="017B9F26" w14:textId="77777777" w:rsidTr="00376F50">
        <w:trPr>
          <w:trHeight w:val="100"/>
        </w:trPr>
        <w:tc>
          <w:tcPr>
            <w:tcW w:w="3055" w:type="dxa"/>
            <w:gridSpan w:val="2"/>
          </w:tcPr>
          <w:p w14:paraId="5CAFCC72" w14:textId="074DBDF4" w:rsidR="003F7D0B" w:rsidRPr="009A03AE" w:rsidRDefault="003F7D0B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Hospital admission </w:t>
            </w:r>
            <w:r w:rsidR="0081236A" w:rsidRPr="009A03AE">
              <w:rPr>
                <w:rFonts w:ascii="Times New Roman" w:hAnsi="Times New Roman" w:cs="Times New Roman"/>
                <w:sz w:val="18"/>
                <w:szCs w:val="18"/>
              </w:rPr>
              <w:t>rate among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symptomatic</w:t>
            </w:r>
            <w:r w:rsidR="00C97FBC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(α)</w:t>
            </w:r>
          </w:p>
        </w:tc>
        <w:tc>
          <w:tcPr>
            <w:tcW w:w="990" w:type="dxa"/>
          </w:tcPr>
          <w:p w14:paraId="5F4309AE" w14:textId="06BA325E" w:rsidR="003F7D0B" w:rsidRPr="009A03AE" w:rsidRDefault="003F7D0B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75" w:type="dxa"/>
          </w:tcPr>
          <w:p w14:paraId="29D73101" w14:textId="5F8D63FD" w:rsidR="003F7D0B" w:rsidRPr="009A03AE" w:rsidRDefault="00C97FBC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9" w:type="dxa"/>
          </w:tcPr>
          <w:p w14:paraId="3F7FB035" w14:textId="4A643336" w:rsidR="003F7D0B" w:rsidRPr="009A03AE" w:rsidRDefault="00C97FBC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116" w:type="dxa"/>
          </w:tcPr>
          <w:p w14:paraId="2097A79D" w14:textId="2E07CB7F" w:rsidR="003F7D0B" w:rsidRPr="009A03AE" w:rsidRDefault="00C97FBC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7939</w:t>
            </w:r>
          </w:p>
        </w:tc>
        <w:tc>
          <w:tcPr>
            <w:tcW w:w="3440" w:type="dxa"/>
          </w:tcPr>
          <w:p w14:paraId="7505FB03" w14:textId="6D0C6416" w:rsidR="003F7D0B" w:rsidRPr="009A03AE" w:rsidRDefault="006F71EB" w:rsidP="006F7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A weighted average of the probability of severity progression rate between unvaccinated and vaccinated populations from </w:t>
            </w:r>
            <w:r w:rsidR="00C97FBC" w:rsidRPr="009A03AE">
              <w:rPr>
                <w:rFonts w:ascii="Times New Roman" w:hAnsi="Times New Roman" w:cs="Times New Roman"/>
                <w:sz w:val="18"/>
                <w:szCs w:val="18"/>
              </w:rPr>
              <w:t>KDCA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data.</w:t>
            </w:r>
          </w:p>
        </w:tc>
      </w:tr>
      <w:tr w:rsidR="009A03AE" w:rsidRPr="009A03AE" w14:paraId="62D57982" w14:textId="77777777" w:rsidTr="00376F50">
        <w:trPr>
          <w:trHeight w:val="100"/>
        </w:trPr>
        <w:tc>
          <w:tcPr>
            <w:tcW w:w="3055" w:type="dxa"/>
            <w:gridSpan w:val="2"/>
          </w:tcPr>
          <w:p w14:paraId="2599BBCA" w14:textId="194ABF3B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Symptomatic case fatality risk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sym w:font="Symbol" w:char="F064"/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5C5FC04" w14:textId="7BFBF055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555B" w:rsidRPr="009A0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14:paraId="6761F1CE" w14:textId="271C0C15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33864933" w14:textId="336650DF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B47046" w:rsidRPr="009A0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6" w:type="dxa"/>
          </w:tcPr>
          <w:p w14:paraId="41B2E971" w14:textId="15108EFA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9664A" w:rsidRPr="009A03A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40" w:type="dxa"/>
          </w:tcPr>
          <w:p w14:paraId="07B26B92" w14:textId="2AAC068E" w:rsidR="00D80763" w:rsidRPr="009A03AE" w:rsidRDefault="006F71EB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A weighted average of the probability of </w:t>
            </w:r>
            <w:r w:rsidR="00801381" w:rsidRPr="009A03AE">
              <w:rPr>
                <w:rFonts w:ascii="Times New Roman" w:hAnsi="Times New Roman" w:cs="Times New Roman"/>
                <w:sz w:val="18"/>
                <w:szCs w:val="18"/>
              </w:rPr>
              <w:t>case fatality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rate between unvaccinated and vaccinated populations from KDCA data.</w:t>
            </w:r>
          </w:p>
        </w:tc>
      </w:tr>
      <w:tr w:rsidR="009A03AE" w:rsidRPr="009A03AE" w14:paraId="6A997C5C" w14:textId="77777777" w:rsidTr="00376F50">
        <w:trPr>
          <w:trHeight w:val="100"/>
        </w:trPr>
        <w:tc>
          <w:tcPr>
            <w:tcW w:w="1165" w:type="dxa"/>
            <w:vMerge w:val="restart"/>
          </w:tcPr>
          <w:p w14:paraId="32A35648" w14:textId="77777777" w:rsidR="00D80763" w:rsidRPr="009A03AE" w:rsidRDefault="00D80763" w:rsidP="00B4704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Vaccine effectiveness against infection </w:t>
            </w:r>
          </w:p>
          <w:p w14:paraId="3F31CAC5" w14:textId="62F9291A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43CAD66" w14:textId="2A45ADED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D45AA9" w:rsidRPr="009A03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AstraZeneca</w:t>
            </w:r>
          </w:p>
        </w:tc>
        <w:tc>
          <w:tcPr>
            <w:tcW w:w="4320" w:type="dxa"/>
            <w:gridSpan w:val="4"/>
          </w:tcPr>
          <w:p w14:paraId="56D506FB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50% (30%)</w:t>
            </w:r>
          </w:p>
        </w:tc>
        <w:tc>
          <w:tcPr>
            <w:tcW w:w="3440" w:type="dxa"/>
            <w:vMerge w:val="restart"/>
          </w:tcPr>
          <w:p w14:paraId="5D72C46A" w14:textId="487813CE" w:rsidR="00D80763" w:rsidRPr="009A03AE" w:rsidRDefault="00DD7CAA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 w:rsidDel="00DD7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[5]</w:t>
            </w:r>
            <w:r w:rsidR="00D80763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&amp; assumptions: The efficacy was multiplied to respective age group along with the respective proportion of delta variants among tested individuals</w:t>
            </w:r>
          </w:p>
          <w:p w14:paraId="10955D3D" w14:textId="77777777" w:rsidR="00D45AA9" w:rsidRPr="009A03AE" w:rsidRDefault="00D45AA9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9BECC" w14:textId="4BBB9181" w:rsidR="00D45AA9" w:rsidRPr="009A03AE" w:rsidRDefault="00D45AA9" w:rsidP="00D45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32CC1AD6" w14:textId="77777777" w:rsidTr="00376F50">
        <w:trPr>
          <w:trHeight w:val="100"/>
        </w:trPr>
        <w:tc>
          <w:tcPr>
            <w:tcW w:w="1165" w:type="dxa"/>
            <w:vMerge/>
          </w:tcPr>
          <w:p w14:paraId="1D44D6FA" w14:textId="77777777" w:rsidR="00D80763" w:rsidRPr="009A03AE" w:rsidRDefault="00D80763" w:rsidP="00B4704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4F7EA77" w14:textId="4E2E3450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D45AA9" w:rsidRPr="009A03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Johnson &amp; Johnson</w:t>
            </w:r>
          </w:p>
        </w:tc>
        <w:tc>
          <w:tcPr>
            <w:tcW w:w="4320" w:type="dxa"/>
            <w:gridSpan w:val="4"/>
          </w:tcPr>
          <w:p w14:paraId="65EAD987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50% (30%)</w:t>
            </w:r>
          </w:p>
        </w:tc>
        <w:tc>
          <w:tcPr>
            <w:tcW w:w="3440" w:type="dxa"/>
            <w:vMerge/>
          </w:tcPr>
          <w:p w14:paraId="7DA80B72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6B3C7340" w14:textId="77777777" w:rsidTr="00376F50">
        <w:trPr>
          <w:trHeight w:val="100"/>
        </w:trPr>
        <w:tc>
          <w:tcPr>
            <w:tcW w:w="1165" w:type="dxa"/>
            <w:vMerge/>
          </w:tcPr>
          <w:p w14:paraId="5B2E587C" w14:textId="77777777" w:rsidR="00D80763" w:rsidRPr="009A03AE" w:rsidRDefault="00D80763" w:rsidP="00B4704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057799" w14:textId="6F620372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696821" w:rsidRPr="009A03AE">
              <w:rPr>
                <w:rFonts w:ascii="Times New Roman" w:hAnsi="Times New Roman" w:cs="Times New Roman"/>
                <w:sz w:val="18"/>
                <w:szCs w:val="18"/>
              </w:rPr>
              <w:t>Pfizer/Moderna</w:t>
            </w:r>
          </w:p>
        </w:tc>
        <w:tc>
          <w:tcPr>
            <w:tcW w:w="4320" w:type="dxa"/>
            <w:gridSpan w:val="4"/>
          </w:tcPr>
          <w:p w14:paraId="18C9E74D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50% (35%)</w:t>
            </w:r>
          </w:p>
        </w:tc>
        <w:tc>
          <w:tcPr>
            <w:tcW w:w="3440" w:type="dxa"/>
            <w:vMerge/>
          </w:tcPr>
          <w:p w14:paraId="14BB29BA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1DAFCE82" w14:textId="77777777" w:rsidTr="00376F50">
        <w:trPr>
          <w:trHeight w:val="100"/>
        </w:trPr>
        <w:tc>
          <w:tcPr>
            <w:tcW w:w="1165" w:type="dxa"/>
            <w:vMerge/>
          </w:tcPr>
          <w:p w14:paraId="091E3E50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493171" w14:textId="5D99CB62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D45AA9" w:rsidRPr="009A03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AstraZeneca</w:t>
            </w:r>
          </w:p>
        </w:tc>
        <w:tc>
          <w:tcPr>
            <w:tcW w:w="4320" w:type="dxa"/>
            <w:gridSpan w:val="4"/>
          </w:tcPr>
          <w:p w14:paraId="5AFAA699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77% (66%)</w:t>
            </w:r>
          </w:p>
        </w:tc>
        <w:tc>
          <w:tcPr>
            <w:tcW w:w="3440" w:type="dxa"/>
            <w:vMerge/>
          </w:tcPr>
          <w:p w14:paraId="5CD620A9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59F44AE4" w14:textId="77777777" w:rsidTr="00376F50">
        <w:trPr>
          <w:trHeight w:val="100"/>
        </w:trPr>
        <w:tc>
          <w:tcPr>
            <w:tcW w:w="1165" w:type="dxa"/>
            <w:vMerge/>
          </w:tcPr>
          <w:p w14:paraId="7C922644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DD30521" w14:textId="56034EBB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696821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Pfizer/Moderna</w:t>
            </w:r>
          </w:p>
        </w:tc>
        <w:tc>
          <w:tcPr>
            <w:tcW w:w="4320" w:type="dxa"/>
            <w:gridSpan w:val="4"/>
          </w:tcPr>
          <w:p w14:paraId="7378715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95% (88%)</w:t>
            </w:r>
          </w:p>
        </w:tc>
        <w:tc>
          <w:tcPr>
            <w:tcW w:w="3440" w:type="dxa"/>
            <w:vMerge/>
          </w:tcPr>
          <w:p w14:paraId="6EA20DB2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71240C93" w14:textId="77777777" w:rsidTr="00376F50">
        <w:trPr>
          <w:trHeight w:val="100"/>
        </w:trPr>
        <w:tc>
          <w:tcPr>
            <w:tcW w:w="1165" w:type="dxa"/>
            <w:vMerge/>
          </w:tcPr>
          <w:p w14:paraId="0BE9F5F5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8D656A" w14:textId="701C6523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C35902" w:rsidRPr="009A03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AstraZeneca</w:t>
            </w:r>
          </w:p>
        </w:tc>
        <w:tc>
          <w:tcPr>
            <w:tcW w:w="4320" w:type="dxa"/>
            <w:gridSpan w:val="4"/>
          </w:tcPr>
          <w:p w14:paraId="307849D5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80% (70%)</w:t>
            </w:r>
          </w:p>
        </w:tc>
        <w:tc>
          <w:tcPr>
            <w:tcW w:w="3440" w:type="dxa"/>
            <w:vMerge/>
          </w:tcPr>
          <w:p w14:paraId="11B53E4F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76A20F8F" w14:textId="77777777" w:rsidTr="00376F50">
        <w:trPr>
          <w:trHeight w:val="100"/>
        </w:trPr>
        <w:tc>
          <w:tcPr>
            <w:tcW w:w="1165" w:type="dxa"/>
            <w:vMerge/>
          </w:tcPr>
          <w:p w14:paraId="0F03663B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759E9B" w14:textId="25ADF176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03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dose </w:t>
            </w:r>
            <w:r w:rsidR="00696821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Pfizer/Moderna</w:t>
            </w:r>
          </w:p>
        </w:tc>
        <w:tc>
          <w:tcPr>
            <w:tcW w:w="4320" w:type="dxa"/>
            <w:gridSpan w:val="4"/>
          </w:tcPr>
          <w:p w14:paraId="0B526A7E" w14:textId="7777777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98% (90%)</w:t>
            </w:r>
          </w:p>
        </w:tc>
        <w:tc>
          <w:tcPr>
            <w:tcW w:w="3440" w:type="dxa"/>
            <w:vMerge/>
          </w:tcPr>
          <w:p w14:paraId="73CC1081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1FE60FE0" w14:textId="77777777" w:rsidTr="00376F50">
        <w:trPr>
          <w:trHeight w:val="59"/>
        </w:trPr>
        <w:tc>
          <w:tcPr>
            <w:tcW w:w="1165" w:type="dxa"/>
            <w:vMerge w:val="restart"/>
          </w:tcPr>
          <w:p w14:paraId="423BD3F7" w14:textId="7D036BDB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Transmissibility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(β)</w:t>
            </w:r>
          </w:p>
        </w:tc>
        <w:tc>
          <w:tcPr>
            <w:tcW w:w="1890" w:type="dxa"/>
          </w:tcPr>
          <w:p w14:paraId="0C3F7DAE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Jul 1-Oct 15, 2021</w:t>
            </w:r>
          </w:p>
        </w:tc>
        <w:tc>
          <w:tcPr>
            <w:tcW w:w="4320" w:type="dxa"/>
            <w:gridSpan w:val="4"/>
          </w:tcPr>
          <w:p w14:paraId="7AC5329B" w14:textId="5190D6F7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13336" w:rsidRPr="009A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40" w:type="dxa"/>
            <w:vMerge w:val="restart"/>
          </w:tcPr>
          <w:p w14:paraId="7A335F90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Estimated by EpiEstim based on serial interval distribution and case reporting data </w:t>
            </w:r>
          </w:p>
        </w:tc>
      </w:tr>
      <w:tr w:rsidR="009A03AE" w:rsidRPr="009A03AE" w14:paraId="0C41B8FE" w14:textId="77777777" w:rsidTr="00376F50">
        <w:trPr>
          <w:trHeight w:val="59"/>
        </w:trPr>
        <w:tc>
          <w:tcPr>
            <w:tcW w:w="1165" w:type="dxa"/>
            <w:vMerge/>
          </w:tcPr>
          <w:p w14:paraId="57FBC1E4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04A2689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Oct 16-Nov 21, 2021</w:t>
            </w:r>
          </w:p>
        </w:tc>
        <w:tc>
          <w:tcPr>
            <w:tcW w:w="4320" w:type="dxa"/>
            <w:gridSpan w:val="4"/>
          </w:tcPr>
          <w:p w14:paraId="67B54662" w14:textId="083C6543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13336" w:rsidRPr="009A0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vMerge/>
          </w:tcPr>
          <w:p w14:paraId="305A1E1B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2D3331DA" w14:textId="77777777" w:rsidTr="00376F50">
        <w:trPr>
          <w:trHeight w:val="59"/>
        </w:trPr>
        <w:tc>
          <w:tcPr>
            <w:tcW w:w="1165" w:type="dxa"/>
            <w:vMerge/>
          </w:tcPr>
          <w:p w14:paraId="5062B12E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34016F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Nov 21 2021- Dec 30, 2022</w:t>
            </w:r>
          </w:p>
        </w:tc>
        <w:tc>
          <w:tcPr>
            <w:tcW w:w="4320" w:type="dxa"/>
            <w:gridSpan w:val="4"/>
          </w:tcPr>
          <w:p w14:paraId="6727E35A" w14:textId="45BA46C4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13336" w:rsidRPr="009A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</w:tcPr>
          <w:p w14:paraId="0049E06C" w14:textId="16E08FCC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Taken by the assumption of 3 times greater transmissibility of the new variants from the average Rt estimate between July 1 to Nov 21 2021 (basecase) </w:t>
            </w:r>
            <w:r w:rsidR="00DD7CAA" w:rsidRPr="009A03AE">
              <w:rPr>
                <w:rFonts w:ascii="Times New Roman" w:hAnsi="Times New Roman" w:cs="Times New Roman"/>
                <w:sz w:val="18"/>
                <w:szCs w:val="18"/>
              </w:rPr>
              <w:t>[6]</w:t>
            </w:r>
          </w:p>
        </w:tc>
      </w:tr>
      <w:tr w:rsidR="009A03AE" w:rsidRPr="009A03AE" w14:paraId="3FDDB87B" w14:textId="77777777" w:rsidTr="00376F50">
        <w:trPr>
          <w:trHeight w:val="59"/>
        </w:trPr>
        <w:tc>
          <w:tcPr>
            <w:tcW w:w="1165" w:type="dxa"/>
            <w:vMerge w:val="restart"/>
          </w:tcPr>
          <w:p w14:paraId="200C4EE4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Social distancing control (Nov 21 2021-Feb 30 2022)</w:t>
            </w:r>
          </w:p>
        </w:tc>
        <w:tc>
          <w:tcPr>
            <w:tcW w:w="1890" w:type="dxa"/>
          </w:tcPr>
          <w:p w14:paraId="133B48C3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Weak control</w:t>
            </w:r>
          </w:p>
        </w:tc>
        <w:tc>
          <w:tcPr>
            <w:tcW w:w="4320" w:type="dxa"/>
            <w:gridSpan w:val="4"/>
          </w:tcPr>
          <w:p w14:paraId="646322B3" w14:textId="245F884B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r w:rsidR="00601DDB" w:rsidRPr="009A0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0% reduction in transmission</w:t>
            </w:r>
          </w:p>
        </w:tc>
        <w:tc>
          <w:tcPr>
            <w:tcW w:w="3440" w:type="dxa"/>
            <w:vMerge w:val="restart"/>
          </w:tcPr>
          <w:p w14:paraId="4A372044" w14:textId="01DC3A2B" w:rsidR="00D80763" w:rsidRPr="009A03AE" w:rsidRDefault="00DD7CAA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  <w:r w:rsidR="00D80763" w:rsidRPr="009A03AE">
              <w:rPr>
                <w:rFonts w:ascii="Times New Roman" w:hAnsi="Times New Roman" w:cs="Times New Roman"/>
                <w:sz w:val="18"/>
                <w:szCs w:val="18"/>
              </w:rPr>
              <w:t>&amp; assumptions</w:t>
            </w:r>
          </w:p>
        </w:tc>
      </w:tr>
      <w:tr w:rsidR="009A03AE" w:rsidRPr="009A03AE" w14:paraId="1697884A" w14:textId="77777777" w:rsidTr="00376F50">
        <w:trPr>
          <w:trHeight w:val="59"/>
        </w:trPr>
        <w:tc>
          <w:tcPr>
            <w:tcW w:w="1165" w:type="dxa"/>
            <w:vMerge/>
          </w:tcPr>
          <w:p w14:paraId="37FB101D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5A602AD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Moderate control</w:t>
            </w:r>
          </w:p>
        </w:tc>
        <w:tc>
          <w:tcPr>
            <w:tcW w:w="4320" w:type="dxa"/>
            <w:gridSpan w:val="4"/>
          </w:tcPr>
          <w:p w14:paraId="3CC16E08" w14:textId="6EF347CD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r w:rsidR="00601DDB" w:rsidRPr="009A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0% reduction in transmission</w:t>
            </w:r>
          </w:p>
        </w:tc>
        <w:tc>
          <w:tcPr>
            <w:tcW w:w="3440" w:type="dxa"/>
            <w:vMerge/>
          </w:tcPr>
          <w:p w14:paraId="63A6F1CF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1246D9FE" w14:textId="77777777" w:rsidTr="00376F50">
        <w:trPr>
          <w:trHeight w:val="59"/>
        </w:trPr>
        <w:tc>
          <w:tcPr>
            <w:tcW w:w="1165" w:type="dxa"/>
            <w:vMerge/>
          </w:tcPr>
          <w:p w14:paraId="4E543C8C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A3B382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Strong control</w:t>
            </w:r>
          </w:p>
        </w:tc>
        <w:tc>
          <w:tcPr>
            <w:tcW w:w="4320" w:type="dxa"/>
            <w:gridSpan w:val="4"/>
          </w:tcPr>
          <w:p w14:paraId="732A443C" w14:textId="107F9063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r w:rsidR="00601DDB" w:rsidRPr="009A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0% reduction in transmission</w:t>
            </w:r>
          </w:p>
        </w:tc>
        <w:tc>
          <w:tcPr>
            <w:tcW w:w="3440" w:type="dxa"/>
            <w:vMerge/>
          </w:tcPr>
          <w:p w14:paraId="3788B2F9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AE" w:rsidRPr="009A03AE" w14:paraId="52D224CA" w14:textId="77777777" w:rsidTr="00376F50">
        <w:trPr>
          <w:trHeight w:val="146"/>
        </w:trPr>
        <w:tc>
          <w:tcPr>
            <w:tcW w:w="3055" w:type="dxa"/>
            <w:gridSpan w:val="2"/>
          </w:tcPr>
          <w:p w14:paraId="4325AF74" w14:textId="1798D263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Testing 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>intensity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among asymptomatic patients (Jul 1 2021 to Dec 30, 2022)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sym w:font="Symbol" w:char="F074"/>
            </w:r>
            <w:r w:rsidR="00FC0592" w:rsidRPr="009A03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4"/>
          </w:tcPr>
          <w:p w14:paraId="17C8C83D" w14:textId="1639B38F" w:rsidR="00D80763" w:rsidRPr="009A03AE" w:rsidRDefault="00D80763" w:rsidP="00B4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0.14 </w:t>
            </w:r>
          </w:p>
        </w:tc>
        <w:tc>
          <w:tcPr>
            <w:tcW w:w="3440" w:type="dxa"/>
          </w:tcPr>
          <w:p w14:paraId="0CB69080" w14:textId="77777777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Estimated daily testing rate among asymptomatic patients based on the observed total daily testing volume and the proportion of testing of exposed and asymptomatic individuals (assumed as 30% from seropositive prevalence data); Daily testing rate (14%) = average dailiy testing volume (35,000)/ total suspected individuals including uninfected, exposed and asymptomatic populations (assumed as 250,000) 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(+/- 20% were assumed for variation for sensitivity analyses during Nov 21 2021 to Dec 30 2022)</w:t>
            </w:r>
          </w:p>
        </w:tc>
      </w:tr>
      <w:tr w:rsidR="009A03AE" w:rsidRPr="009A03AE" w14:paraId="6DB6A0DB" w14:textId="77777777" w:rsidTr="00376F50">
        <w:trPr>
          <w:trHeight w:val="100"/>
        </w:trPr>
        <w:tc>
          <w:tcPr>
            <w:tcW w:w="3055" w:type="dxa"/>
            <w:gridSpan w:val="2"/>
            <w:hideMark/>
          </w:tcPr>
          <w:p w14:paraId="62DA2C40" w14:textId="7C3BA94B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Incubation rate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sym w:font="Symbol" w:char="F071"/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4"/>
            <w:hideMark/>
          </w:tcPr>
          <w:p w14:paraId="66E08F67" w14:textId="56975390" w:rsidR="00D80763" w:rsidRPr="009A03AE" w:rsidRDefault="00D80763" w:rsidP="00A73967">
            <w:pPr>
              <w:tabs>
                <w:tab w:val="center" w:pos="2122"/>
                <w:tab w:val="left" w:pos="3024"/>
              </w:tabs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AD205C" w:rsidRPr="009A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0" w:type="dxa"/>
            <w:hideMark/>
          </w:tcPr>
          <w:p w14:paraId="4FEA61CC" w14:textId="4A70BE4E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3-4 days </w:t>
            </w:r>
            <w:r w:rsidR="00DD7CAA" w:rsidRPr="009A03AE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  <w:r w:rsidR="003F7D0B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; daily rate estimated as 1/3</w:t>
            </w:r>
          </w:p>
        </w:tc>
      </w:tr>
      <w:tr w:rsidR="009A03AE" w:rsidRPr="009A03AE" w14:paraId="20FFFA04" w14:textId="77777777" w:rsidTr="00376F50">
        <w:trPr>
          <w:trHeight w:val="100"/>
        </w:trPr>
        <w:tc>
          <w:tcPr>
            <w:tcW w:w="3055" w:type="dxa"/>
            <w:gridSpan w:val="2"/>
            <w:hideMark/>
          </w:tcPr>
          <w:p w14:paraId="1245D1EB" w14:textId="112B7026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Diagnostic sensitivity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(Se)</w:t>
            </w:r>
          </w:p>
        </w:tc>
        <w:tc>
          <w:tcPr>
            <w:tcW w:w="4320" w:type="dxa"/>
            <w:gridSpan w:val="4"/>
            <w:hideMark/>
          </w:tcPr>
          <w:p w14:paraId="1B92EEA1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3440" w:type="dxa"/>
            <w:hideMark/>
          </w:tcPr>
          <w:p w14:paraId="6ED94A30" w14:textId="77777777" w:rsidR="00D80763" w:rsidRPr="009A03AE" w:rsidRDefault="00D80763" w:rsidP="00B4704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Assumption</w:t>
            </w:r>
          </w:p>
        </w:tc>
      </w:tr>
      <w:tr w:rsidR="009A03AE" w:rsidRPr="009A03AE" w14:paraId="6837EB98" w14:textId="77777777" w:rsidTr="00376F50">
        <w:trPr>
          <w:trHeight w:val="100"/>
        </w:trPr>
        <w:tc>
          <w:tcPr>
            <w:tcW w:w="3055" w:type="dxa"/>
            <w:gridSpan w:val="2"/>
            <w:hideMark/>
          </w:tcPr>
          <w:p w14:paraId="1727388F" w14:textId="10695FA4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Recovery rate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sym w:font="Symbol" w:char="F072"/>
            </w:r>
            <w:r w:rsidR="00801100" w:rsidRPr="009A03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4"/>
            <w:hideMark/>
          </w:tcPr>
          <w:p w14:paraId="56B175E7" w14:textId="77777777" w:rsidR="00D80763" w:rsidRPr="009A03AE" w:rsidRDefault="00D80763" w:rsidP="00B4704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3440" w:type="dxa"/>
            <w:hideMark/>
          </w:tcPr>
          <w:p w14:paraId="71050258" w14:textId="5E43E3E6" w:rsidR="00D80763" w:rsidRPr="009A03AE" w:rsidRDefault="00D80763" w:rsidP="00B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14 days </w:t>
            </w:r>
            <w:r w:rsidR="00DD7CAA"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[9]</w:t>
            </w:r>
            <w:r w:rsidRPr="009A0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7D0B" w:rsidRPr="009A03AE">
              <w:rPr>
                <w:rFonts w:ascii="Times New Roman" w:hAnsi="Times New Roman" w:cs="Times New Roman"/>
                <w:sz w:val="18"/>
                <w:szCs w:val="18"/>
              </w:rPr>
              <w:t>; daily rate estimated as 1/14</w:t>
            </w:r>
          </w:p>
        </w:tc>
      </w:tr>
    </w:tbl>
    <w:p w14:paraId="271FE285" w14:textId="77777777" w:rsidR="006830FE" w:rsidRPr="009A03AE" w:rsidRDefault="006830FE" w:rsidP="006830F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9A03AE">
        <w:rPr>
          <w:rFonts w:ascii="Times New Roman" w:hAnsi="Times New Roman" w:cs="Times New Roman"/>
          <w:sz w:val="18"/>
          <w:szCs w:val="18"/>
          <w:lang w:val="en-GB"/>
        </w:rPr>
        <w:t xml:space="preserve">KDCA, </w:t>
      </w:r>
      <w:r w:rsidRPr="009A03AE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>Korea Disease Control and Prevention Agency</w:t>
      </w:r>
    </w:p>
    <w:p w14:paraId="397476C1" w14:textId="77777777" w:rsidR="0007381D" w:rsidRPr="009A03AE" w:rsidRDefault="0007381D" w:rsidP="0007381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9A03A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§ </w:t>
      </w:r>
      <w:r w:rsidRPr="009A03AE">
        <w:rPr>
          <w:rFonts w:ascii="Times New Roman" w:hAnsi="Times New Roman" w:cs="Times New Roman"/>
          <w:sz w:val="18"/>
          <w:szCs w:val="18"/>
          <w:lang w:val="en-GB"/>
        </w:rPr>
        <w:t xml:space="preserve">Vaccination rates differ by age group by the government strategies and population size. The government prioritized vaccination to 60+ years age group, incrementally expanded access to 40-59, 20-39, and 0-19 years age groups. </w:t>
      </w:r>
    </w:p>
    <w:p w14:paraId="4DEB5C28" w14:textId="0D41C34A" w:rsidR="0007381D" w:rsidRPr="009A03AE" w:rsidRDefault="0007381D" w:rsidP="0007381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89C10D2" w14:textId="77777777" w:rsidR="00D80763" w:rsidRPr="009A03AE" w:rsidRDefault="00D80763" w:rsidP="00D24988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80763" w:rsidRPr="009A03AE" w:rsidSect="004F512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D559" w14:textId="77777777" w:rsidR="00D17B65" w:rsidRDefault="00D17B65" w:rsidP="00473619">
      <w:pPr>
        <w:spacing w:after="0" w:line="240" w:lineRule="auto"/>
      </w:pPr>
      <w:r>
        <w:separator/>
      </w:r>
    </w:p>
  </w:endnote>
  <w:endnote w:type="continuationSeparator" w:id="0">
    <w:p w14:paraId="2D8BF7B2" w14:textId="77777777" w:rsidR="00D17B65" w:rsidRDefault="00D17B65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606435"/>
      <w:docPartObj>
        <w:docPartGallery w:val="Page Numbers (Bottom of Page)"/>
        <w:docPartUnique/>
      </w:docPartObj>
    </w:sdtPr>
    <w:sdtEndPr/>
    <w:sdtContent>
      <w:p w14:paraId="62678AF3" w14:textId="76283F79" w:rsidR="00473619" w:rsidRDefault="004736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C3" w:rsidRPr="007071C3">
          <w:rPr>
            <w:noProof/>
            <w:lang w:val="ko-KR"/>
          </w:rPr>
          <w:t>2</w:t>
        </w:r>
        <w:r>
          <w:fldChar w:fldCharType="end"/>
        </w:r>
      </w:p>
    </w:sdtContent>
  </w:sdt>
  <w:p w14:paraId="6DD0CF56" w14:textId="77777777" w:rsidR="00473619" w:rsidRDefault="00473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8CAC" w14:textId="77777777" w:rsidR="00D17B65" w:rsidRDefault="00D17B65" w:rsidP="00473619">
      <w:pPr>
        <w:spacing w:after="0" w:line="240" w:lineRule="auto"/>
      </w:pPr>
      <w:r>
        <w:separator/>
      </w:r>
    </w:p>
  </w:footnote>
  <w:footnote w:type="continuationSeparator" w:id="0">
    <w:p w14:paraId="5FEE12A0" w14:textId="77777777" w:rsidR="00D17B65" w:rsidRDefault="00D17B65" w:rsidP="0047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92A"/>
    <w:multiLevelType w:val="hybridMultilevel"/>
    <w:tmpl w:val="723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A4F"/>
    <w:multiLevelType w:val="hybridMultilevel"/>
    <w:tmpl w:val="737CCB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15BF4"/>
    <w:multiLevelType w:val="hybridMultilevel"/>
    <w:tmpl w:val="53FEBD68"/>
    <w:lvl w:ilvl="0" w:tplc="A22AA12A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57F8E"/>
    <w:multiLevelType w:val="hybridMultilevel"/>
    <w:tmpl w:val="E042F132"/>
    <w:lvl w:ilvl="0" w:tplc="CC0C60E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87B"/>
    <w:multiLevelType w:val="hybridMultilevel"/>
    <w:tmpl w:val="C9AA20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05425"/>
    <w:multiLevelType w:val="hybridMultilevel"/>
    <w:tmpl w:val="DC064A76"/>
    <w:lvl w:ilvl="0" w:tplc="CD92E496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A34BA"/>
    <w:multiLevelType w:val="hybridMultilevel"/>
    <w:tmpl w:val="DD162430"/>
    <w:lvl w:ilvl="0" w:tplc="7092F502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tjQ0NjM3MLWwMDdQ0lEKTi0uzszPAykwNKsFAJ/oNqktAAAA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zxse2ac2200me5wp3vdpwaswsrxtzxzaxs&quot;&gt;My EndNote Library&lt;record-ids&gt;&lt;item&gt;182&lt;/item&gt;&lt;item&gt;203&lt;/item&gt;&lt;item&gt;204&lt;/item&gt;&lt;item&gt;205&lt;/item&gt;&lt;item&gt;206&lt;/item&gt;&lt;item&gt;209&lt;/item&gt;&lt;item&gt;213&lt;/item&gt;&lt;/record-ids&gt;&lt;/item&gt;&lt;/Libraries&gt;"/>
  </w:docVars>
  <w:rsids>
    <w:rsidRoot w:val="0090232E"/>
    <w:rsid w:val="000373D5"/>
    <w:rsid w:val="000422BF"/>
    <w:rsid w:val="000456DC"/>
    <w:rsid w:val="000532D9"/>
    <w:rsid w:val="00057831"/>
    <w:rsid w:val="00070403"/>
    <w:rsid w:val="0007381D"/>
    <w:rsid w:val="000761F9"/>
    <w:rsid w:val="00092CBF"/>
    <w:rsid w:val="000A5651"/>
    <w:rsid w:val="000B0D83"/>
    <w:rsid w:val="000C1354"/>
    <w:rsid w:val="000C2575"/>
    <w:rsid w:val="000F0B55"/>
    <w:rsid w:val="000F3BDA"/>
    <w:rsid w:val="00124753"/>
    <w:rsid w:val="0012591A"/>
    <w:rsid w:val="00152210"/>
    <w:rsid w:val="001525C0"/>
    <w:rsid w:val="00154003"/>
    <w:rsid w:val="0015517E"/>
    <w:rsid w:val="00174DF7"/>
    <w:rsid w:val="00183319"/>
    <w:rsid w:val="0018351A"/>
    <w:rsid w:val="00187AA9"/>
    <w:rsid w:val="001A4F87"/>
    <w:rsid w:val="001B26DD"/>
    <w:rsid w:val="001B2865"/>
    <w:rsid w:val="001C0586"/>
    <w:rsid w:val="001C7F13"/>
    <w:rsid w:val="001D6AD3"/>
    <w:rsid w:val="001E2FC8"/>
    <w:rsid w:val="00220185"/>
    <w:rsid w:val="00222145"/>
    <w:rsid w:val="00225ABF"/>
    <w:rsid w:val="0027325A"/>
    <w:rsid w:val="00276760"/>
    <w:rsid w:val="00286F85"/>
    <w:rsid w:val="0028703F"/>
    <w:rsid w:val="00291502"/>
    <w:rsid w:val="002A05A4"/>
    <w:rsid w:val="002A5C20"/>
    <w:rsid w:val="002A7AFF"/>
    <w:rsid w:val="002A7D82"/>
    <w:rsid w:val="002B0705"/>
    <w:rsid w:val="002B10F7"/>
    <w:rsid w:val="002C196F"/>
    <w:rsid w:val="002C53D1"/>
    <w:rsid w:val="002D3B3D"/>
    <w:rsid w:val="002D72EB"/>
    <w:rsid w:val="002F6C81"/>
    <w:rsid w:val="003110D0"/>
    <w:rsid w:val="00316874"/>
    <w:rsid w:val="00327A31"/>
    <w:rsid w:val="00331A7F"/>
    <w:rsid w:val="00331F39"/>
    <w:rsid w:val="00344A25"/>
    <w:rsid w:val="00350E38"/>
    <w:rsid w:val="00357C4F"/>
    <w:rsid w:val="0036650E"/>
    <w:rsid w:val="00370EE2"/>
    <w:rsid w:val="00376F50"/>
    <w:rsid w:val="00380117"/>
    <w:rsid w:val="00383B2A"/>
    <w:rsid w:val="00386C0B"/>
    <w:rsid w:val="003953CA"/>
    <w:rsid w:val="003A01B5"/>
    <w:rsid w:val="003A06BA"/>
    <w:rsid w:val="003B71F8"/>
    <w:rsid w:val="003D2155"/>
    <w:rsid w:val="003E7428"/>
    <w:rsid w:val="003F5FD1"/>
    <w:rsid w:val="003F7D0B"/>
    <w:rsid w:val="004038B0"/>
    <w:rsid w:val="004129D3"/>
    <w:rsid w:val="004214FB"/>
    <w:rsid w:val="00426941"/>
    <w:rsid w:val="00435AF5"/>
    <w:rsid w:val="004378B3"/>
    <w:rsid w:val="0044555B"/>
    <w:rsid w:val="00447EDF"/>
    <w:rsid w:val="0047289B"/>
    <w:rsid w:val="00473619"/>
    <w:rsid w:val="004760FC"/>
    <w:rsid w:val="004817BA"/>
    <w:rsid w:val="004A373D"/>
    <w:rsid w:val="004C76FC"/>
    <w:rsid w:val="004C7D41"/>
    <w:rsid w:val="004D6F0D"/>
    <w:rsid w:val="004E15AE"/>
    <w:rsid w:val="004E6059"/>
    <w:rsid w:val="004F250F"/>
    <w:rsid w:val="004F512B"/>
    <w:rsid w:val="00510B36"/>
    <w:rsid w:val="00520019"/>
    <w:rsid w:val="0052726A"/>
    <w:rsid w:val="00533F82"/>
    <w:rsid w:val="00543F63"/>
    <w:rsid w:val="005456A2"/>
    <w:rsid w:val="005561D2"/>
    <w:rsid w:val="00560382"/>
    <w:rsid w:val="00560383"/>
    <w:rsid w:val="00565592"/>
    <w:rsid w:val="00567FF9"/>
    <w:rsid w:val="005B6053"/>
    <w:rsid w:val="005E40DF"/>
    <w:rsid w:val="005F0AB1"/>
    <w:rsid w:val="005F2009"/>
    <w:rsid w:val="005F35E4"/>
    <w:rsid w:val="005F50B3"/>
    <w:rsid w:val="005F5B19"/>
    <w:rsid w:val="0060151C"/>
    <w:rsid w:val="0060195A"/>
    <w:rsid w:val="00601DDB"/>
    <w:rsid w:val="00601E36"/>
    <w:rsid w:val="006027F7"/>
    <w:rsid w:val="00622038"/>
    <w:rsid w:val="00635B52"/>
    <w:rsid w:val="00650C27"/>
    <w:rsid w:val="00660DFF"/>
    <w:rsid w:val="00662C67"/>
    <w:rsid w:val="006632DB"/>
    <w:rsid w:val="00681CE9"/>
    <w:rsid w:val="006830FE"/>
    <w:rsid w:val="00696821"/>
    <w:rsid w:val="006A62AE"/>
    <w:rsid w:val="006B37DD"/>
    <w:rsid w:val="006D24C0"/>
    <w:rsid w:val="006D6799"/>
    <w:rsid w:val="006E2B23"/>
    <w:rsid w:val="006E3A32"/>
    <w:rsid w:val="006E517A"/>
    <w:rsid w:val="006F71EB"/>
    <w:rsid w:val="00700960"/>
    <w:rsid w:val="007071C3"/>
    <w:rsid w:val="00713336"/>
    <w:rsid w:val="00720EBA"/>
    <w:rsid w:val="00722484"/>
    <w:rsid w:val="0074701E"/>
    <w:rsid w:val="00764F04"/>
    <w:rsid w:val="00767E0F"/>
    <w:rsid w:val="007706F9"/>
    <w:rsid w:val="007A1399"/>
    <w:rsid w:val="007B12F5"/>
    <w:rsid w:val="007B1AEB"/>
    <w:rsid w:val="007C3E5A"/>
    <w:rsid w:val="007C6D81"/>
    <w:rsid w:val="007D1D12"/>
    <w:rsid w:val="007D58D5"/>
    <w:rsid w:val="007E50C9"/>
    <w:rsid w:val="00801100"/>
    <w:rsid w:val="00801381"/>
    <w:rsid w:val="008102AB"/>
    <w:rsid w:val="0081236A"/>
    <w:rsid w:val="00814305"/>
    <w:rsid w:val="00824B53"/>
    <w:rsid w:val="008261F3"/>
    <w:rsid w:val="008722C1"/>
    <w:rsid w:val="008A1D1C"/>
    <w:rsid w:val="008A5CCB"/>
    <w:rsid w:val="008A5CCD"/>
    <w:rsid w:val="008B19EB"/>
    <w:rsid w:val="008C05A1"/>
    <w:rsid w:val="008C57F4"/>
    <w:rsid w:val="008E2109"/>
    <w:rsid w:val="008F3D68"/>
    <w:rsid w:val="008F57CB"/>
    <w:rsid w:val="008F76DE"/>
    <w:rsid w:val="00901AE6"/>
    <w:rsid w:val="0090232E"/>
    <w:rsid w:val="009202ED"/>
    <w:rsid w:val="00920D5A"/>
    <w:rsid w:val="00973CC9"/>
    <w:rsid w:val="009872B6"/>
    <w:rsid w:val="00987A4D"/>
    <w:rsid w:val="009A03AE"/>
    <w:rsid w:val="009A20F1"/>
    <w:rsid w:val="009A30B3"/>
    <w:rsid w:val="009C1FB4"/>
    <w:rsid w:val="009C703B"/>
    <w:rsid w:val="009D2F05"/>
    <w:rsid w:val="00A035BD"/>
    <w:rsid w:val="00A06010"/>
    <w:rsid w:val="00A16963"/>
    <w:rsid w:val="00A44019"/>
    <w:rsid w:val="00A47161"/>
    <w:rsid w:val="00A73967"/>
    <w:rsid w:val="00AC2182"/>
    <w:rsid w:val="00AC326E"/>
    <w:rsid w:val="00AD205C"/>
    <w:rsid w:val="00AD3354"/>
    <w:rsid w:val="00AF2531"/>
    <w:rsid w:val="00AF5FC7"/>
    <w:rsid w:val="00AF67E7"/>
    <w:rsid w:val="00B01FD9"/>
    <w:rsid w:val="00B023CB"/>
    <w:rsid w:val="00B072A9"/>
    <w:rsid w:val="00B11755"/>
    <w:rsid w:val="00B35423"/>
    <w:rsid w:val="00B419C5"/>
    <w:rsid w:val="00B47046"/>
    <w:rsid w:val="00B47BF4"/>
    <w:rsid w:val="00B5095C"/>
    <w:rsid w:val="00B541EF"/>
    <w:rsid w:val="00B67128"/>
    <w:rsid w:val="00B87811"/>
    <w:rsid w:val="00BA1C4C"/>
    <w:rsid w:val="00BA4F76"/>
    <w:rsid w:val="00BA7405"/>
    <w:rsid w:val="00BC6036"/>
    <w:rsid w:val="00BD28A0"/>
    <w:rsid w:val="00BE40DE"/>
    <w:rsid w:val="00BE4A82"/>
    <w:rsid w:val="00BF01B7"/>
    <w:rsid w:val="00BF30B6"/>
    <w:rsid w:val="00BF68AE"/>
    <w:rsid w:val="00C10303"/>
    <w:rsid w:val="00C17642"/>
    <w:rsid w:val="00C22BCC"/>
    <w:rsid w:val="00C253EE"/>
    <w:rsid w:val="00C35902"/>
    <w:rsid w:val="00C40BB3"/>
    <w:rsid w:val="00C46E15"/>
    <w:rsid w:val="00C75F1F"/>
    <w:rsid w:val="00C9664A"/>
    <w:rsid w:val="00C97DC0"/>
    <w:rsid w:val="00C97FBC"/>
    <w:rsid w:val="00CA377A"/>
    <w:rsid w:val="00CA53F6"/>
    <w:rsid w:val="00CE01D7"/>
    <w:rsid w:val="00D14A0A"/>
    <w:rsid w:val="00D17B65"/>
    <w:rsid w:val="00D24411"/>
    <w:rsid w:val="00D24988"/>
    <w:rsid w:val="00D45AA9"/>
    <w:rsid w:val="00D5691D"/>
    <w:rsid w:val="00D6083C"/>
    <w:rsid w:val="00D62BC2"/>
    <w:rsid w:val="00D65BC5"/>
    <w:rsid w:val="00D80763"/>
    <w:rsid w:val="00D8092C"/>
    <w:rsid w:val="00D857A6"/>
    <w:rsid w:val="00DD7CAA"/>
    <w:rsid w:val="00DF20C3"/>
    <w:rsid w:val="00E02468"/>
    <w:rsid w:val="00E05740"/>
    <w:rsid w:val="00E11717"/>
    <w:rsid w:val="00E40F5B"/>
    <w:rsid w:val="00E56671"/>
    <w:rsid w:val="00E60800"/>
    <w:rsid w:val="00E63048"/>
    <w:rsid w:val="00EB0493"/>
    <w:rsid w:val="00EB1C0B"/>
    <w:rsid w:val="00EB1EEF"/>
    <w:rsid w:val="00EB7FC2"/>
    <w:rsid w:val="00ED3B1D"/>
    <w:rsid w:val="00EF2B9E"/>
    <w:rsid w:val="00EF6C1D"/>
    <w:rsid w:val="00F01B3A"/>
    <w:rsid w:val="00F40D45"/>
    <w:rsid w:val="00F57E01"/>
    <w:rsid w:val="00F76574"/>
    <w:rsid w:val="00F80192"/>
    <w:rsid w:val="00F9193D"/>
    <w:rsid w:val="00FC0592"/>
    <w:rsid w:val="00FD0176"/>
    <w:rsid w:val="00FD1E1D"/>
    <w:rsid w:val="00FE2905"/>
    <w:rsid w:val="00FF1103"/>
    <w:rsid w:val="00FF155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F727"/>
  <w15:chartTrackingRefBased/>
  <w15:docId w15:val="{CE17927E-0C4F-4D51-8266-7122DA0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BF30B6"/>
    <w:pPr>
      <w:ind w:left="720"/>
      <w:contextualSpacing/>
    </w:pPr>
  </w:style>
  <w:style w:type="paragraph" w:customStyle="1" w:styleId="para">
    <w:name w:val="para"/>
    <w:basedOn w:val="a"/>
    <w:rsid w:val="005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목록 단락 Char"/>
    <w:basedOn w:val="a0"/>
    <w:link w:val="a4"/>
    <w:uiPriority w:val="34"/>
    <w:rsid w:val="00ED3B1D"/>
  </w:style>
  <w:style w:type="paragraph" w:customStyle="1" w:styleId="EndNoteBibliographyTitle">
    <w:name w:val="EndNote Bibliography Title"/>
    <w:basedOn w:val="a"/>
    <w:link w:val="EndNoteBibliographyTitleChar"/>
    <w:rsid w:val="007D58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58D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D58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D58D5"/>
    <w:rPr>
      <w:rFonts w:ascii="Calibri" w:hAnsi="Calibri" w:cs="Calibri"/>
      <w:noProof/>
    </w:rPr>
  </w:style>
  <w:style w:type="paragraph" w:styleId="a5">
    <w:name w:val="header"/>
    <w:basedOn w:val="a"/>
    <w:link w:val="Char0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73619"/>
  </w:style>
  <w:style w:type="paragraph" w:styleId="a6">
    <w:name w:val="footer"/>
    <w:basedOn w:val="a"/>
    <w:link w:val="Char1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73619"/>
  </w:style>
  <w:style w:type="character" w:styleId="a7">
    <w:name w:val="annotation reference"/>
    <w:basedOn w:val="a0"/>
    <w:uiPriority w:val="99"/>
    <w:semiHidden/>
    <w:unhideWhenUsed/>
    <w:rsid w:val="0015221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52210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15221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2210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5221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D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D461-50C0-4BF7-A49C-AAB754D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Youngji</dc:creator>
  <cp:keywords/>
  <dc:description/>
  <cp:lastModifiedBy>AppPower</cp:lastModifiedBy>
  <cp:revision>2</cp:revision>
  <dcterms:created xsi:type="dcterms:W3CDTF">2022-07-12T06:51:00Z</dcterms:created>
  <dcterms:modified xsi:type="dcterms:W3CDTF">2022-07-12T06:51:00Z</dcterms:modified>
</cp:coreProperties>
</file>