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407"/>
        <w:gridCol w:w="2410"/>
        <w:gridCol w:w="1704"/>
        <w:gridCol w:w="2407"/>
        <w:gridCol w:w="2413"/>
        <w:gridCol w:w="1698"/>
      </w:tblGrid>
      <w:tr w:rsidR="00387E75" w:rsidRPr="00897AF8" w14:paraId="54FCC7D6" w14:textId="77777777" w:rsidTr="00AA0C3B">
        <w:trPr>
          <w:trHeight w:val="26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8B90" w14:textId="75E0C654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bookmarkStart w:id="0" w:name="_GoBack"/>
            <w:bookmarkEnd w:id="0"/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Supplement</w:t>
            </w:r>
            <w:r w:rsidR="00B34DD4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ary Material </w:t>
            </w: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2.</w:t>
            </w: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 xml:space="preserve"> </w:t>
            </w: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Association </w:t>
            </w:r>
            <w:r w:rsidR="003F3E6C"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between </w:t>
            </w: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vitamin D </w:t>
            </w:r>
            <w:r w:rsidR="003F3E6C"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and </w:t>
            </w: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log(HbA1c) by supplement</w:t>
            </w:r>
            <w:r w:rsidR="00082411"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al</w:t>
            </w: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 intake or dietary calcium intake</w:t>
            </w:r>
          </w:p>
        </w:tc>
      </w:tr>
      <w:tr w:rsidR="00AA0C3B" w:rsidRPr="00897AF8" w14:paraId="101AA9AA" w14:textId="77777777" w:rsidTr="00AA0C3B">
        <w:trPr>
          <w:trHeight w:val="266"/>
        </w:trPr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4340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8DF1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5062" w14:textId="3BAF0B63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Non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-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B9B251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 for interaction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FAAADD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79A72B" w14:textId="5F116936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Non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-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0EF005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 for interaction</w:t>
            </w:r>
          </w:p>
        </w:tc>
      </w:tr>
      <w:tr w:rsidR="00AA0C3B" w:rsidRPr="00897AF8" w14:paraId="797E0B68" w14:textId="77777777" w:rsidTr="00AA0C3B">
        <w:trPr>
          <w:trHeight w:val="279"/>
        </w:trPr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9AEC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Vitamin D levels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4A78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A54D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567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0E4E4B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67DE6C7C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803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AF4B7B3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565" w:type="pct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79382205" w14:textId="77777777" w:rsidR="00AA0C3B" w:rsidRPr="00897AF8" w:rsidRDefault="00AA0C3B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AA0C3B" w:rsidRPr="00897AF8" w14:paraId="47FF6C30" w14:textId="77777777" w:rsidTr="00AA0C3B">
        <w:trPr>
          <w:trHeight w:val="266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7CB4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0332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Supplement intake group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E1A" w14:textId="1DC07DD5" w:rsidR="0023226F" w:rsidRPr="00897AF8" w:rsidRDefault="00D53FA1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&lt;0.0</w:t>
            </w:r>
            <w:r w:rsidR="00387E75"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01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CC97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Non supplement intake group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32497AF9" w14:textId="3A5158ED" w:rsidR="0023226F" w:rsidRPr="00897AF8" w:rsidRDefault="00D53FA1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0.006</w:t>
            </w:r>
          </w:p>
        </w:tc>
      </w:tr>
      <w:tr w:rsidR="00AA0C3B" w:rsidRPr="00897AF8" w14:paraId="29457B95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3D16" w14:textId="2B5DDA0F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Sufficien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t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(≥20ng/mL)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520E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D7E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C68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A67B" w14:textId="77777777" w:rsidR="0023226F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8A8A" w14:textId="77777777" w:rsidR="0023226F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119790B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6DA41383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BBC6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Deficiency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(10 to &lt;20ng/mL)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810F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0.0403</w:t>
            </w:r>
            <w:r w:rsidR="00AA0C3B"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*</w:t>
            </w:r>
          </w:p>
          <w:p w14:paraId="6505E607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(0.0084-0.0721)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829F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-0.0003</w:t>
            </w:r>
          </w:p>
          <w:p w14:paraId="47DDCCB4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(-0.0050-0.0045)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2DF0C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033980A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0.0302</w:t>
            </w:r>
          </w:p>
          <w:p w14:paraId="165C98D1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(-0.0007-0.0611)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795F53F4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0.0011</w:t>
            </w:r>
          </w:p>
          <w:p w14:paraId="5924A329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(-0.0036-0.0058)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D944EE8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098A1B88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D84E5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Severe deficiency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(&lt;10ng/mL)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302C38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0.0669</w:t>
            </w:r>
          </w:p>
          <w:p w14:paraId="7D1D30D0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(-0.0052-0.1389)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69EE9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-0.0031</w:t>
            </w:r>
          </w:p>
          <w:p w14:paraId="216B3A85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(-0.0120-0.0058)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0CD0B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7EB6F8D5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0.0855</w:t>
            </w:r>
            <w:r w:rsidR="00AA0C3B"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*</w:t>
            </w:r>
          </w:p>
          <w:p w14:paraId="4C74FB6A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(0.0044-0.1666)</w:t>
            </w: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</w:tcPr>
          <w:p w14:paraId="3EDDEB0C" w14:textId="77777777" w:rsidR="0023226F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0.0028</w:t>
            </w:r>
          </w:p>
          <w:p w14:paraId="628F0785" w14:textId="77777777" w:rsidR="00387E75" w:rsidRPr="00897AF8" w:rsidRDefault="00387E75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(-0.0050-0.0106)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14:paraId="24206331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5C5F5442" w14:textId="77777777" w:rsidTr="00AA0C3B">
        <w:trPr>
          <w:trHeight w:val="266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EE3E3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p-trend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926C5" w14:textId="6973830B" w:rsidR="0023226F" w:rsidRPr="00897AF8" w:rsidRDefault="0023226F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</w:t>
            </w:r>
            <w:r w:rsidR="00D53FA1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15351" w14:textId="75306C60" w:rsidR="0023226F" w:rsidRPr="00897AF8" w:rsidRDefault="00D53FA1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0.634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63F17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F2813" w14:textId="5B981276" w:rsidR="0023226F" w:rsidRPr="00897AF8" w:rsidRDefault="00D53FA1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14F1E" w14:textId="4EFAC4A3" w:rsidR="0023226F" w:rsidRPr="00897AF8" w:rsidRDefault="00D53FA1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0.481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3999" w14:textId="77777777" w:rsidR="0023226F" w:rsidRPr="00897AF8" w:rsidRDefault="0023226F" w:rsidP="00232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5BB0BACD" w14:textId="77777777" w:rsidTr="00AA0C3B">
        <w:trPr>
          <w:trHeight w:val="266"/>
        </w:trPr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239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4446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D06" w14:textId="2A8C07F0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Non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-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6916" w14:textId="77777777" w:rsidR="00AA0C3B" w:rsidRPr="00897AF8" w:rsidRDefault="00AA0C3B" w:rsidP="00AA0C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 for interaction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6D5F36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EA7BF3" w14:textId="359B1A0E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Non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-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diabetes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A1F13F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 for interaction</w:t>
            </w:r>
          </w:p>
        </w:tc>
      </w:tr>
      <w:tr w:rsidR="00AA0C3B" w:rsidRPr="00897AF8" w14:paraId="17DEE271" w14:textId="77777777" w:rsidTr="00AA0C3B">
        <w:trPr>
          <w:trHeight w:val="279"/>
        </w:trPr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3E2A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Vitamin D levels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961E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D3F7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56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871D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BB6250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8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B77DCB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β(95% CI)</w:t>
            </w:r>
          </w:p>
        </w:tc>
        <w:tc>
          <w:tcPr>
            <w:tcW w:w="56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618958" w14:textId="77777777" w:rsidR="00AA0C3B" w:rsidRPr="00897AF8" w:rsidRDefault="00AA0C3B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AA0C3B" w:rsidRPr="00897AF8" w14:paraId="2DCB55D6" w14:textId="77777777" w:rsidTr="00AA0C3B">
        <w:trPr>
          <w:trHeight w:val="266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B1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FFA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High dietary calcium intake group(≥700mg/day)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7CA8" w14:textId="583643AB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2993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Low dietary calcium intake group(&lt;700mg/day)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BF7F" w14:textId="0F6BC88B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&lt;0.001</w:t>
            </w:r>
          </w:p>
        </w:tc>
      </w:tr>
      <w:tr w:rsidR="00AA0C3B" w:rsidRPr="00897AF8" w14:paraId="17A7A242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BF64" w14:textId="4A8345BE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Sufficien</w:t>
            </w:r>
            <w:r w:rsidR="003F3E6C"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t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(≥20ng/mL)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589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6242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3E91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0A2E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7353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4A7E276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3EAB3B62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88C34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Deficiency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(10 to &lt;20ng/mL)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772A6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0.0444</w:t>
            </w:r>
          </w:p>
          <w:p w14:paraId="46F5EFEB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(-0.0035-0.0924)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1EB4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-0.0017</w:t>
            </w:r>
          </w:p>
          <w:p w14:paraId="38AAF122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(-0.0092-0.0058)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F17AFF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1B0853B8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0.0235</w:t>
            </w:r>
            <w:r w:rsidR="00AA0C3B"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*</w:t>
            </w:r>
          </w:p>
          <w:p w14:paraId="29806D79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(0.0052-0.0418)</w:t>
            </w: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</w:tcPr>
          <w:p w14:paraId="3EF47434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0.0012</w:t>
            </w:r>
          </w:p>
          <w:p w14:paraId="431AC00A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(-0.0025-0.0050)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14:paraId="74460E9B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266B0A40" w14:textId="77777777" w:rsidTr="00AA0C3B">
        <w:trPr>
          <w:trHeight w:val="534"/>
        </w:trPr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1E7CE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Severe deficiency</w:t>
            </w: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br/>
              <w:t>(&lt;10ng/mL)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6B56F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0.2159</w:t>
            </w:r>
            <w:r w:rsidR="00AA0C3B"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**</w:t>
            </w:r>
          </w:p>
          <w:p w14:paraId="329B36DF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(0.0791-0.3526)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4D0CC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0.0029</w:t>
            </w:r>
          </w:p>
          <w:p w14:paraId="731AD608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(-0.0102-0.0161)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1EC63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642678FD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0.0333</w:t>
            </w:r>
          </w:p>
          <w:p w14:paraId="32FC78BF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(-0.0052-0.0719)</w:t>
            </w: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</w:tcPr>
          <w:p w14:paraId="1AB1146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0.0006</w:t>
            </w:r>
          </w:p>
          <w:p w14:paraId="16676A50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(-0.0060-0.0072)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14:paraId="186644D3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AA0C3B" w:rsidRPr="00897AF8" w14:paraId="2FA9F6B3" w14:textId="77777777" w:rsidTr="00AA0C3B">
        <w:trPr>
          <w:trHeight w:val="266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50A8B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897A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>p-trend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79C5" w14:textId="689E9FD9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5D67" w14:textId="7182135E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0.999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9DC02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1D49" w14:textId="024EF879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0.012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2F52" w14:textId="6B6B91A1" w:rsidR="00387E75" w:rsidRPr="00897AF8" w:rsidRDefault="00D53FA1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  <w:t>0.717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E204E" w14:textId="77777777" w:rsidR="00387E75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387E75" w:rsidRPr="00897AF8" w14:paraId="4D2FB852" w14:textId="77777777" w:rsidTr="00AA0C3B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6A0ADE" w14:textId="2F79E1D2" w:rsidR="00AA0C3B" w:rsidRPr="00897AF8" w:rsidRDefault="00387E75" w:rsidP="00387E75">
            <w:pPr>
              <w:widowControl/>
              <w:wordWrap/>
              <w:autoSpaceDE/>
              <w:autoSpaceDN/>
              <w:spacing w:after="0" w:line="240" w:lineRule="auto"/>
              <w:rPr>
                <w:b/>
              </w:rPr>
            </w:pPr>
            <w:r w:rsidRPr="00897AF8">
              <w:rPr>
                <w:b/>
              </w:rPr>
              <w:t xml:space="preserve">Adjusted for age, sex, education level, total energy intake, smoking status, physical activity, </w:t>
            </w:r>
            <w:r w:rsidR="003F3E6C" w:rsidRPr="00897AF8">
              <w:rPr>
                <w:b/>
              </w:rPr>
              <w:t xml:space="preserve">and </w:t>
            </w:r>
            <w:r w:rsidRPr="00897AF8">
              <w:rPr>
                <w:b/>
              </w:rPr>
              <w:t>obesity</w:t>
            </w:r>
            <w:r w:rsidR="003F3E6C" w:rsidRPr="00897AF8">
              <w:rPr>
                <w:b/>
              </w:rPr>
              <w:t>.</w:t>
            </w:r>
          </w:p>
        </w:tc>
      </w:tr>
    </w:tbl>
    <w:p w14:paraId="3ABEFB2E" w14:textId="77777777" w:rsidR="006A14F5" w:rsidRPr="00897AF8" w:rsidRDefault="006A14F5">
      <w:pPr>
        <w:rPr>
          <w:b/>
        </w:rPr>
      </w:pPr>
    </w:p>
    <w:sectPr w:rsidR="006A14F5" w:rsidRPr="00897AF8" w:rsidSect="00F641D5">
      <w:headerReference w:type="default" r:id="rId7"/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7A70" w14:textId="77777777" w:rsidR="00F705D4" w:rsidRDefault="00F705D4" w:rsidP="00571AAF">
      <w:pPr>
        <w:spacing w:after="0" w:line="240" w:lineRule="auto"/>
      </w:pPr>
      <w:r>
        <w:separator/>
      </w:r>
    </w:p>
  </w:endnote>
  <w:endnote w:type="continuationSeparator" w:id="0">
    <w:p w14:paraId="5F0B8BAC" w14:textId="77777777" w:rsidR="00F705D4" w:rsidRDefault="00F705D4" w:rsidP="0057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D65A" w14:textId="77777777" w:rsidR="00F705D4" w:rsidRDefault="00F705D4" w:rsidP="00571AAF">
      <w:pPr>
        <w:spacing w:after="0" w:line="240" w:lineRule="auto"/>
      </w:pPr>
      <w:r>
        <w:separator/>
      </w:r>
    </w:p>
  </w:footnote>
  <w:footnote w:type="continuationSeparator" w:id="0">
    <w:p w14:paraId="3EAE51BF" w14:textId="77777777" w:rsidR="00F705D4" w:rsidRDefault="00F705D4" w:rsidP="0057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4A3F" w14:textId="798C8189" w:rsidR="00B34DD4" w:rsidRDefault="00B34DD4" w:rsidP="00B34DD4">
    <w:pPr>
      <w:pStyle w:val="a4"/>
    </w:pPr>
    <w:r>
      <w:t xml:space="preserve">Volume: 44, Article ID: e2022025 </w:t>
    </w:r>
  </w:p>
  <w:p w14:paraId="74F5BDD1" w14:textId="602F83CD" w:rsidR="00B34DD4" w:rsidRDefault="00B34DD4" w:rsidP="00B34DD4">
    <w:pPr>
      <w:pStyle w:val="a4"/>
    </w:pPr>
    <w:r>
      <w:t>https://doi.org/10.4178/epih.e2022025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E"/>
    <w:rsid w:val="00035BD4"/>
    <w:rsid w:val="00037FD1"/>
    <w:rsid w:val="00067B8B"/>
    <w:rsid w:val="00082411"/>
    <w:rsid w:val="0017035B"/>
    <w:rsid w:val="00192FF3"/>
    <w:rsid w:val="001B3427"/>
    <w:rsid w:val="00205768"/>
    <w:rsid w:val="0023226F"/>
    <w:rsid w:val="00296B7F"/>
    <w:rsid w:val="002F2269"/>
    <w:rsid w:val="00344884"/>
    <w:rsid w:val="0036689F"/>
    <w:rsid w:val="00387E75"/>
    <w:rsid w:val="003F3E6C"/>
    <w:rsid w:val="003F6296"/>
    <w:rsid w:val="004438C8"/>
    <w:rsid w:val="004E12BC"/>
    <w:rsid w:val="00571AAF"/>
    <w:rsid w:val="00585F1B"/>
    <w:rsid w:val="005A05E2"/>
    <w:rsid w:val="00665832"/>
    <w:rsid w:val="00693292"/>
    <w:rsid w:val="006A14F5"/>
    <w:rsid w:val="00706E09"/>
    <w:rsid w:val="0071085E"/>
    <w:rsid w:val="007763A6"/>
    <w:rsid w:val="007C68D3"/>
    <w:rsid w:val="008056DE"/>
    <w:rsid w:val="00836A8F"/>
    <w:rsid w:val="00897AF8"/>
    <w:rsid w:val="00940066"/>
    <w:rsid w:val="00997C0A"/>
    <w:rsid w:val="00AA0C3B"/>
    <w:rsid w:val="00AA7F45"/>
    <w:rsid w:val="00AE2B6A"/>
    <w:rsid w:val="00AF2D4F"/>
    <w:rsid w:val="00B02F3B"/>
    <w:rsid w:val="00B34DD4"/>
    <w:rsid w:val="00BA4EC2"/>
    <w:rsid w:val="00BD4852"/>
    <w:rsid w:val="00BF3CA2"/>
    <w:rsid w:val="00BF6460"/>
    <w:rsid w:val="00C13888"/>
    <w:rsid w:val="00C37D83"/>
    <w:rsid w:val="00CA1045"/>
    <w:rsid w:val="00D53FA1"/>
    <w:rsid w:val="00D724C8"/>
    <w:rsid w:val="00DB4176"/>
    <w:rsid w:val="00E2758E"/>
    <w:rsid w:val="00E82715"/>
    <w:rsid w:val="00ED21EE"/>
    <w:rsid w:val="00ED4E70"/>
    <w:rsid w:val="00EE7158"/>
    <w:rsid w:val="00F641D5"/>
    <w:rsid w:val="00F705D4"/>
    <w:rsid w:val="00F945A6"/>
    <w:rsid w:val="00FA5B2C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F67B"/>
  <w15:docId w15:val="{43539CE2-B592-4A72-A12B-05BC97E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a1"/>
    <w:uiPriority w:val="42"/>
    <w:rsid w:val="00ED21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1"/>
    <w:uiPriority w:val="44"/>
    <w:rsid w:val="00ED2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571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1AAF"/>
  </w:style>
  <w:style w:type="paragraph" w:styleId="a5">
    <w:name w:val="footer"/>
    <w:basedOn w:val="a"/>
    <w:link w:val="Char0"/>
    <w:uiPriority w:val="99"/>
    <w:unhideWhenUsed/>
    <w:rsid w:val="00571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1AAF"/>
  </w:style>
  <w:style w:type="paragraph" w:styleId="a6">
    <w:name w:val="Revision"/>
    <w:hidden/>
    <w:uiPriority w:val="99"/>
    <w:semiHidden/>
    <w:rsid w:val="00AA7F45"/>
    <w:pPr>
      <w:spacing w:after="0" w:line="240" w:lineRule="auto"/>
      <w:jc w:val="left"/>
    </w:pPr>
  </w:style>
  <w:style w:type="paragraph" w:styleId="a7">
    <w:name w:val="Balloon Text"/>
    <w:basedOn w:val="a"/>
    <w:link w:val="Char1"/>
    <w:uiPriority w:val="99"/>
    <w:semiHidden/>
    <w:unhideWhenUsed/>
    <w:rsid w:val="0089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89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F33F-FCFC-49F0-B3F7-E3C77D22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AppPower</cp:lastModifiedBy>
  <cp:revision>2</cp:revision>
  <dcterms:created xsi:type="dcterms:W3CDTF">2022-07-12T01:11:00Z</dcterms:created>
  <dcterms:modified xsi:type="dcterms:W3CDTF">2022-07-12T01:11:00Z</dcterms:modified>
</cp:coreProperties>
</file>