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71" w:rsidRDefault="005E1171" w:rsidP="006A149A">
      <w:pPr>
        <w:jc w:val="center"/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  <w:bookmarkStart w:id="0" w:name="_GoBack"/>
      <w:bookmarkEnd w:id="0"/>
    </w:p>
    <w:p w:rsidR="005E1171" w:rsidRDefault="00A950D2" w:rsidP="005E1171">
      <w:pPr>
        <w:jc w:val="left"/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Supplementary Material </w:t>
      </w:r>
      <w:r w:rsidR="005E1171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1. </w:t>
      </w:r>
      <w:r w:rsidR="006B35E7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M</w:t>
      </w:r>
      <w:r w:rsidR="005E1171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edication</w:t>
      </w:r>
      <w:r w:rsidR="006B35E7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 list</w:t>
      </w:r>
      <w:r w:rsidR="005E1171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 with </w:t>
      </w:r>
      <w:r w:rsidR="006B35E7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 xml:space="preserve">generic </w:t>
      </w:r>
      <w:r w:rsidR="005E1171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codes</w:t>
      </w:r>
    </w:p>
    <w:tbl>
      <w:tblPr>
        <w:tblStyle w:val="3"/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1273"/>
        <w:gridCol w:w="2838"/>
        <w:gridCol w:w="3497"/>
      </w:tblGrid>
      <w:tr w:rsidR="00D93A46" w:rsidRPr="006B35E7" w:rsidTr="005E1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6" w:type="pct"/>
            <w:noWrap/>
            <w:hideMark/>
          </w:tcPr>
          <w:p w:rsidR="00D93A46" w:rsidRPr="006B35E7" w:rsidRDefault="00F94ED5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 xml:space="preserve">Generic </w:t>
            </w:r>
            <w:r w:rsidR="00D93A46"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code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ATC</w:t>
            </w:r>
            <w:r w:rsidR="00F94ED5" w:rsidRPr="00F94ED5">
              <w:rPr>
                <w:rFonts w:eastAsiaTheme="minorHAnsi" w:cs="Arial"/>
                <w:color w:val="000000"/>
                <w:kern w:val="0"/>
                <w:sz w:val="16"/>
                <w:szCs w:val="16"/>
                <w:vertAlign w:val="superscript"/>
              </w:rPr>
              <w:t>1</w:t>
            </w:r>
            <w:r w:rsidR="00F94ED5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 xml:space="preserve"> code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Ingredient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name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100601ATB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A10BF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acarbose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Alpha-glucosidase inhibitors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165402ATB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A10BB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glibenclamide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165602ATB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A10BB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gliclazide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165701ATB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A10BB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glimepiride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165801ATB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A10BB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glipizide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170130BIJ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A10AC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 (human)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170430BIJ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A10AD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 (human)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175330BIJ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A10AB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insulin_lispro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191501ATB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A10BA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249001ATB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A10BF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voglibose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Alpha-glucosidase inhibitors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379501ATB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A10BX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repaglinide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Meglitinides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406201ATB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A10BF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miglitol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Alpha-glucosidase inhibitors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430201ATB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A10BX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nateglinide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Meglitinides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431901ATB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A10BG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pioglitazone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TZD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441330BIJ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A10AB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insulin_aspart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443400ATB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443500ATB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461830BIJ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A10AE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insulin_glargine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471900ATB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474200ATB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474300ATB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484930BIJ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A10AB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insulin_glulisine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486101ATB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A10BX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mitiglinide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Meglitinides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488730BIJ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A10AE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insulin_detemir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497200ATB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498100ATB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pioglitazone&amp;metformin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Metformin&amp;TZD</w:t>
            </w:r>
            <w:proofErr w:type="spellEnd"/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498600ATB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500801ATB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vildagliptin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501101ATB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sitagliptin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502300ATB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sitagliptin&amp;metformin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502900ATB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sitagliptin&amp;metformin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507000ATB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vildagliptin&amp;metformin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507100ATB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vildagliptin&amp;metformin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512130BIJ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A10BX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exenatide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Meglitinides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513700ATB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sitagliptin&amp;metformin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518500ATR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saxagliptin&amp;metformin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518600ATR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saxagliptin&amp;metformin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lastRenderedPageBreak/>
              <w:t>518800ATB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combinations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Metformin&amp;Alpha-glucosidase</w:t>
            </w:r>
            <w:proofErr w:type="spellEnd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 xml:space="preserve"> inhibitors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519600ATB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vildagliptin&amp;metformin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520500ATB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linagliptin&amp;metformin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520600ATB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linagliptin&amp;metformin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520700ATB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linagliptin&amp;metformin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523600ATB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combinations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Metformin&amp;Alpha-glucosidase</w:t>
            </w:r>
            <w:proofErr w:type="spellEnd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 xml:space="preserve"> inhibitors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523700ATB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combinations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Metformin&amp;Alpha-glucosidase</w:t>
            </w:r>
            <w:proofErr w:type="spellEnd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 xml:space="preserve"> inhibitors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523800ATR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gemigliptin&amp;metformin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524700ATR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sitagliptin&amp;metformin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525500ATB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pioglitazone&amp;glimepiride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Sulfonylureas&amp;TZD</w:t>
            </w:r>
            <w:proofErr w:type="spellEnd"/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525600ATB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pioglitazone&amp;glimepiride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Sulfonylureas&amp;TZD</w:t>
            </w:r>
            <w:proofErr w:type="spellEnd"/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525901ATB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A10BG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Thiazolidinediones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TZD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527301ATB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A10BK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dapagliflozin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SGLT2 inhibitors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613301ATB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saxagliptin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616401ATB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linagliptin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619101ATB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gemigliptin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624201ATB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alogliptin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626630BIJ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A10BX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lixisenatide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Meglitinides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626700BIJ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A10AD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insulin_degludec&amp;insulin_aspart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626830BIJ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A10AE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insulin_degludec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Insulin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627301ATB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628201ATB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A10BK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empagliflozin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SGLT2 inhibitors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630300ATB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alogliptin&amp;pioglitazone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DPP4i&amp;TZD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630400ATB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alogliptin&amp;pioglitazone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DPP4i&amp;TZD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630500ATB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alogliptin&amp;pioglitazone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DPP4i&amp;TZD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630600ATB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alogliptin&amp;pioglitazone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DPP4i&amp;TZD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631900ATB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combinations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Metformin&amp;Meglitinides</w:t>
            </w:r>
            <w:proofErr w:type="spellEnd"/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632000ATR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gemigliptin&amp;metformin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632100ATB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repaglinide&amp;metformin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Metformin&amp;Meglitinides</w:t>
            </w:r>
            <w:proofErr w:type="spellEnd"/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635600ATB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alogliptin&amp;metformin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635700ATB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alogliptin&amp;metformin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636101ATB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A10BK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other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SGLT2 inhibitors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637200ATB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repaglinide&amp;metformin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Metformin&amp;Meglitinides</w:t>
            </w:r>
            <w:proofErr w:type="spellEnd"/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639601ATB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639701BIJ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A10BX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dulaglutide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Meglitinides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639800ATR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dapagliflozin&amp;metformin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Metformin&amp;SGLT2 inhibitors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641400ATR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dapagliflozin&amp;metformin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Metformin&amp;SGLT2 inhibitors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641800ATR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641900ATR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642000ATR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644501BIJ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A10BJ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albiglutide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GLP-1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lastRenderedPageBreak/>
              <w:t>644900ATB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A10BX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nateglinide&amp;metformin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Metformin&amp;Meglitinides</w:t>
            </w:r>
            <w:proofErr w:type="spellEnd"/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645000ATR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gemigliptin&amp;metformin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645301ATB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648400ATB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648500ATB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648600ATB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649000ATB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metformin&amp;empagliflozin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Metformin&amp;SGLT2 inhibitors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649100ATB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metformin&amp;empagliflozin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Metformin&amp;SGLT2 inhibitors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649200ATB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metformin&amp;empagliflozin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Metformin&amp;SGLT2 inhibitors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649300ATB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metformin&amp;empagliflozin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Metformin&amp;SGLT2 inhibitors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649400ATB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metformin&amp;empagliflozin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Metformin&amp;SGLT2 inhibitors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649500ATB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metformin&amp;empagliflozin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Metformin&amp;SGLT2 inhibitors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649900ATR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650000ATR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650100ATR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653800ATR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combinations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Metformin&amp;TZD</w:t>
            </w:r>
            <w:proofErr w:type="spellEnd"/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653900ATR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combinations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Metformin&amp;TZD</w:t>
            </w:r>
            <w:proofErr w:type="spellEnd"/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654000ATR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combinations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Metformin&amp;TZD</w:t>
            </w:r>
            <w:proofErr w:type="spellEnd"/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654100ATR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3314B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gemigliptin&amp;metformin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Metformin&amp;Sulfonylureas</w:t>
            </w:r>
            <w:proofErr w:type="spellEnd"/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655700ATR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A10BD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combinations</w:t>
            </w:r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Metformin&amp;TZD</w:t>
            </w:r>
            <w:proofErr w:type="spellEnd"/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664600ATB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gemigliptin&amp;rosuvastatin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Sulfonylureas&amp;DPP4i</w:t>
            </w:r>
          </w:p>
        </w:tc>
      </w:tr>
      <w:tr w:rsidR="00D93A46" w:rsidRPr="006B35E7" w:rsidTr="005E117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664700ATB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gemigliptin&amp;rosuvastatin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Sulfonylureas&amp;DPP4i</w:t>
            </w:r>
          </w:p>
        </w:tc>
      </w:tr>
      <w:tr w:rsidR="00D93A46" w:rsidRPr="006B35E7" w:rsidTr="005E1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6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664800ATB</w:t>
            </w:r>
          </w:p>
        </w:tc>
        <w:tc>
          <w:tcPr>
            <w:tcW w:w="705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A10BH</w:t>
            </w:r>
          </w:p>
        </w:tc>
        <w:tc>
          <w:tcPr>
            <w:tcW w:w="1572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proofErr w:type="spellStart"/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gemigliptin&amp;rosuvastatin</w:t>
            </w:r>
            <w:proofErr w:type="spellEnd"/>
          </w:p>
        </w:tc>
        <w:tc>
          <w:tcPr>
            <w:tcW w:w="1937" w:type="pct"/>
            <w:noWrap/>
            <w:hideMark/>
          </w:tcPr>
          <w:p w:rsidR="00D93A46" w:rsidRPr="006B35E7" w:rsidRDefault="00D93A46" w:rsidP="00D93A4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Arial"/>
                <w:color w:val="000000"/>
                <w:kern w:val="0"/>
                <w:sz w:val="16"/>
                <w:szCs w:val="16"/>
              </w:rPr>
            </w:pPr>
            <w:r w:rsidRPr="006B35E7">
              <w:rPr>
                <w:rFonts w:eastAsiaTheme="minorHAnsi" w:cs="Arial"/>
                <w:color w:val="000000"/>
                <w:kern w:val="0"/>
                <w:sz w:val="16"/>
                <w:szCs w:val="16"/>
              </w:rPr>
              <w:t>Sulfonylureas&amp;DPP4i</w:t>
            </w:r>
          </w:p>
        </w:tc>
      </w:tr>
    </w:tbl>
    <w:p w:rsidR="00D93A46" w:rsidRDefault="00F94ED5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  <w:r w:rsidRPr="00F94ED5">
        <w:rPr>
          <w:rFonts w:eastAsiaTheme="minorHAnsi" w:cs="Arial"/>
          <w:color w:val="000000"/>
          <w:kern w:val="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Anatomical therapeutic chemical classification system</w:t>
      </w:r>
    </w:p>
    <w:p w:rsidR="00D93A46" w:rsidRDefault="00D93A46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D93A46" w:rsidRDefault="00D93A46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D93A46" w:rsidRDefault="00D93A46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D93A46" w:rsidRDefault="00D93A46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D93A46" w:rsidRDefault="00D93A46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D93A46" w:rsidRDefault="00D93A46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D93A46" w:rsidRDefault="00D93A46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D93A46" w:rsidRDefault="00D93A46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D93A46" w:rsidRDefault="00D93A46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D93A46" w:rsidRDefault="00D93A46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5E1171" w:rsidRDefault="005E1171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AA4B13" w:rsidRDefault="00AA4B13" w:rsidP="006A149A">
      <w:pP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</w:pPr>
    </w:p>
    <w:p w:rsidR="006A149A" w:rsidRPr="006A149A" w:rsidRDefault="00A950D2" w:rsidP="006A149A">
      <w:pP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lastRenderedPageBreak/>
        <w:t xml:space="preserve">Supplementary Material </w:t>
      </w:r>
      <w:r w:rsidR="005E1171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2</w:t>
      </w:r>
      <w:r w:rsidR="006A149A" w:rsidRPr="00FF4FD4">
        <w:rPr>
          <w:rFonts w:ascii="Times New Roman" w:eastAsia="맑은 고딕" w:hAnsi="Times New Roman" w:cs="Times New Roman"/>
          <w:b/>
          <w:color w:val="000000"/>
          <w:kern w:val="0"/>
          <w:sz w:val="24"/>
          <w:szCs w:val="24"/>
        </w:rPr>
        <w:t>.</w:t>
      </w:r>
      <w:r w:rsidR="006A149A" w:rsidRPr="006A149A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Results of logistic regression analyses</w:t>
      </w:r>
      <w:r w:rsidR="006A149A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for </w:t>
      </w:r>
      <w:r w:rsidR="006A149A" w:rsidRPr="006A149A">
        <w:rPr>
          <w:rFonts w:ascii="Times New Roman" w:eastAsia="맑은 고딕" w:hAnsi="Times New Roman" w:cs="Times New Roman"/>
          <w:i/>
          <w:color w:val="000000"/>
          <w:kern w:val="0"/>
          <w:sz w:val="24"/>
          <w:szCs w:val="24"/>
        </w:rPr>
        <w:t>Model 1</w:t>
      </w:r>
      <w:r w:rsidR="006A149A" w:rsidRPr="006A149A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,</w:t>
      </w:r>
      <w:r w:rsidR="006A149A" w:rsidRPr="006A149A">
        <w:rPr>
          <w:rFonts w:ascii="Times New Roman" w:eastAsia="맑은 고딕" w:hAnsi="Times New Roman" w:cs="Times New Roman"/>
          <w:i/>
          <w:color w:val="000000"/>
          <w:kern w:val="0"/>
          <w:sz w:val="24"/>
          <w:szCs w:val="24"/>
        </w:rPr>
        <w:t xml:space="preserve"> Mode1 2</w:t>
      </w:r>
      <w:r w:rsidR="006A149A" w:rsidRPr="006A149A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, </w:t>
      </w:r>
      <w:r w:rsidR="006A149A" w:rsidRPr="006A149A">
        <w:rPr>
          <w:rFonts w:ascii="Times New Roman" w:eastAsia="맑은 고딕" w:hAnsi="Times New Roman" w:cs="Times New Roman"/>
          <w:i/>
          <w:color w:val="000000"/>
          <w:kern w:val="0"/>
          <w:sz w:val="24"/>
          <w:szCs w:val="24"/>
        </w:rPr>
        <w:t>and Model 3</w:t>
      </w:r>
      <w:r w:rsidR="006A149A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.</w:t>
      </w:r>
    </w:p>
    <w:tbl>
      <w:tblPr>
        <w:tblW w:w="4304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7"/>
        <w:gridCol w:w="769"/>
        <w:gridCol w:w="821"/>
        <w:gridCol w:w="769"/>
        <w:gridCol w:w="821"/>
        <w:gridCol w:w="769"/>
        <w:gridCol w:w="904"/>
      </w:tblGrid>
      <w:tr w:rsidR="001D2715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715" w:rsidRPr="00F55E47" w:rsidRDefault="001D2715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V</w:t>
            </w: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ariables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715" w:rsidRDefault="001D2715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Model 1</w:t>
            </w:r>
          </w:p>
          <w:p w:rsidR="001D2715" w:rsidRPr="0071200E" w:rsidRDefault="001D2715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OR     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CI </w:t>
            </w:r>
          </w:p>
        </w:tc>
        <w:tc>
          <w:tcPr>
            <w:tcW w:w="102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D2715" w:rsidRDefault="001D2715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Model 2</w:t>
            </w:r>
          </w:p>
          <w:p w:rsidR="001D2715" w:rsidRPr="006851A1" w:rsidRDefault="001D2715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OR  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 CI </w:t>
            </w:r>
          </w:p>
        </w:tc>
        <w:tc>
          <w:tcPr>
            <w:tcW w:w="10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715" w:rsidRDefault="001D2715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Model 3</w:t>
            </w:r>
          </w:p>
          <w:p w:rsidR="001D2715" w:rsidRPr="00F55E47" w:rsidRDefault="001D2715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OR           CI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S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ex 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female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0.5</w:t>
            </w:r>
            <w:r w:rsidR="0014047D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7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  <w:r w:rsidR="0082380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0.5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-0.6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54CE4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0.57*</w:t>
            </w:r>
            <w:r w:rsidR="006A149A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0.51-0.6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</w:t>
            </w:r>
            <w:r w:rsidR="00F6085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.41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0.2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-0.7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A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ge 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50-69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2.</w:t>
            </w:r>
            <w:r w:rsidR="009C7696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1</w:t>
            </w:r>
            <w:r w:rsidR="0082380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8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  <w:r w:rsidR="0082380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91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-2.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2.1</w:t>
            </w:r>
            <w:r w:rsidR="00654CE4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8*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-2.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51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4.1</w:t>
            </w:r>
            <w:r w:rsidR="00F60857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4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  <w:r w:rsidR="00F60857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F60857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1.98</w:t>
            </w:r>
            <w:r w:rsidR="006A149A"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10.12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A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ge 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70-89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2.</w:t>
            </w:r>
            <w:r w:rsidR="0082380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78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  <w:r w:rsidR="0082380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</w:t>
            </w:r>
            <w:r w:rsidR="009C769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-3.</w:t>
            </w:r>
            <w:r w:rsidR="0014047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54CE4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2.77*</w:t>
            </w:r>
            <w:r w:rsidR="006A149A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32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-3.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  <w:r w:rsidR="0014047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F60857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4.32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  <w:r w:rsidR="006A149A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F60857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1.78</w:t>
            </w:r>
            <w:r w:rsidR="009D0C0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11.68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2319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Income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level 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mid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14047D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1.0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9C769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9C769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54CE4" w:rsidP="001404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91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7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</w:t>
            </w:r>
            <w:r w:rsidR="009D0C02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.4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25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2319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Income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level 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high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9C7696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1.0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9C769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-1.1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54CE4" w:rsidP="001404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-1.1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9D0C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</w:t>
            </w:r>
            <w:r w:rsidR="007E206D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.7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9D0C02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0.4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31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BMI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overweight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82380F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82380F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82380F" w:rsidRP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91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654CE4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54CE4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654CE4" w:rsidRP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0.7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1.03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37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14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BMI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obesity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1D2715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  <w:vertAlign w:val="subscript"/>
              </w:rPr>
            </w:pPr>
            <w:r w:rsidRPr="001D271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0.</w:t>
            </w:r>
            <w:r w:rsidR="0082380F" w:rsidRPr="001D2715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90</w:t>
            </w:r>
            <w:r w:rsidR="001D2715" w:rsidRPr="001D2715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54CE4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0.90</w:t>
            </w:r>
            <w:r w:rsidR="001D2715" w:rsidRPr="001D2715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42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13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FBG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high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9C769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7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9C769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14047D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0.9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49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28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T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otal cholesterol 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high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0.8</w:t>
            </w:r>
            <w:r w:rsidR="0082380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7</w:t>
            </w:r>
            <w:r w:rsidR="001D2715" w:rsidRPr="001D2715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9C7696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7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0.8</w:t>
            </w:r>
            <w:r w:rsidR="00654CE4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6</w:t>
            </w:r>
            <w:r w:rsidR="001D2715" w:rsidRPr="001D2715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0.7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7E206D" w:rsidP="009D0C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1.02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47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99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H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ypertension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(</w:t>
            </w:r>
            <w:r w:rsidR="006A14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yes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86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-1.0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0.9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86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-1.0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0.7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7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6A149A" w:rsidRPr="00C33ACE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SGPT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ALT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high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1.1</w:t>
            </w:r>
            <w:r w:rsidR="0082380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6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1.0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14047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1.15</w:t>
            </w:r>
            <w:r w:rsidR="00654CE4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1.0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14047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7</w:t>
            </w:r>
            <w:r w:rsidR="009D0C02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-2.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19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CCI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1.</w:t>
            </w:r>
            <w:r w:rsidR="0082380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70*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96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1.</w:t>
            </w:r>
            <w:r w:rsidR="00654CE4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70</w:t>
            </w:r>
            <w:r w:rsidR="00F60857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-2.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50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CCI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82380F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1.97*</w:t>
            </w:r>
            <w:r w:rsidR="006A149A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67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-2.3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54CE4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1.97</w:t>
            </w:r>
            <w:r w:rsidR="00F60857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  <w:r w:rsidR="006A149A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66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-2.3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7E206D" w:rsidP="009D0C0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36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1.89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CCI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≥3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2.</w:t>
            </w:r>
            <w:r w:rsidR="0082380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45*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</w:t>
            </w:r>
            <w:r w:rsidR="0014047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2.82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2.</w:t>
            </w:r>
            <w:r w:rsidR="00654CE4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43</w:t>
            </w:r>
            <w:r w:rsidR="00F60857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11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2.81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7E206D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1.75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02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-3.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06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S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moking status 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former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82380F" w:rsidP="009C769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0.98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5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-1.1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F60857" w:rsidP="001404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5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-1.1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45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-1.5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S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moking status 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current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82380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0.9</w:t>
            </w:r>
            <w:r w:rsidR="0082380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90047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</w:t>
            </w:r>
            <w:r w:rsidR="0014047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-1.0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0.9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Pr="0071200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</w:t>
            </w:r>
            <w:r w:rsidR="0014047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Pr="0071200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1.0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61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-1.9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F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ollow-up period 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5-7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1.</w:t>
            </w:r>
            <w:r w:rsidR="009C7696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6</w:t>
            </w:r>
            <w:r w:rsidR="00654CE4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4*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</w:t>
            </w:r>
            <w:r w:rsidR="0090047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90047F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1.8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1.</w:t>
            </w:r>
            <w:r w:rsidR="00F60857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62*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1404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1.53-2.05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E206D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7E206D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1.</w:t>
            </w:r>
            <w:r w:rsidR="007E206D" w:rsidRPr="007E206D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61</w:t>
            </w:r>
            <w:r w:rsidR="001D2715" w:rsidRPr="001D2715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7E206D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0.93</w:t>
            </w:r>
            <w:r w:rsidR="006A14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-2.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72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F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ollow-up period 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7-9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2.</w:t>
            </w:r>
            <w:r w:rsidR="009C7696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4</w:t>
            </w:r>
            <w:r w:rsidR="00654CE4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0*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1404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2.75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2.</w:t>
            </w:r>
            <w:r w:rsidR="00F60857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36*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1404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2.3</w:t>
            </w:r>
            <w:r w:rsidR="0014047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-3.</w:t>
            </w:r>
            <w:r w:rsidRPr="0071200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05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2.</w:t>
            </w:r>
            <w:r w:rsidR="007E206D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10</w:t>
            </w: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9D0C02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1.21</w:t>
            </w:r>
            <w:r w:rsidR="006A14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-3.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60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F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ollow-up period 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(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≥9</w:t>
            </w:r>
            <w:r w:rsidR="006A14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9C7696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2.</w:t>
            </w:r>
            <w:r w:rsidR="00654CE4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52*</w:t>
            </w:r>
            <w:r w:rsidR="006A149A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16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2.94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F60857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2.47*</w:t>
            </w:r>
            <w:r w:rsidR="006A149A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1404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2.6</w:t>
            </w:r>
            <w:r w:rsidR="0014047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-3.5</w:t>
            </w:r>
            <w:r w:rsidR="0014047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E206D" w:rsidRDefault="007E206D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7E206D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0.67</w:t>
            </w:r>
            <w:r w:rsidR="006A14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3.48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2319C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M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etf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o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rmin monotherapy</w:t>
            </w: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0.7</w:t>
            </w:r>
            <w:r w:rsidR="00654CE4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5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  <w:r w:rsidR="00654CE4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528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654C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654CE4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67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-0.84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14047D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0.6</w:t>
            </w:r>
            <w:r w:rsidR="006A149A"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6</w:t>
            </w:r>
            <w:r w:rsidR="00F60857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  <w:r w:rsidR="006A149A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0.5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-0.8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M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etformin combination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F60857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0.75</w:t>
            </w:r>
            <w:r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  <w:r w:rsidR="006A149A"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0.64-0.8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x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N</w:t>
            </w:r>
            <w:r w:rsidR="006A14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on-metformin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monotherapy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60857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F60857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0.8</w:t>
            </w:r>
            <w:r w:rsidR="00F60857" w:rsidRPr="00F60857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2*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68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0.99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x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N</w:t>
            </w:r>
            <w:r w:rsidR="006A14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on-metformin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combination</w:t>
            </w:r>
          </w:p>
        </w:tc>
        <w:tc>
          <w:tcPr>
            <w:tcW w:w="495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1404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0.9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58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x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E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arly</w:t>
            </w:r>
            <w:r w:rsidR="001D2715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prescription</w:t>
            </w:r>
            <w:r w:rsidR="001D2715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with 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poor</w:t>
            </w:r>
            <w:r w:rsidR="001D2715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compliance</w:t>
            </w:r>
          </w:p>
        </w:tc>
        <w:tc>
          <w:tcPr>
            <w:tcW w:w="1023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90047F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1.00</w:t>
            </w:r>
          </w:p>
          <w:p w:rsidR="006A149A" w:rsidRPr="0071200E" w:rsidRDefault="006A149A" w:rsidP="00D93A46">
            <w:pPr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[Reference]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F60857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6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-1.1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x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1D2715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L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ate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prescription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with 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compliance</w:t>
            </w:r>
          </w:p>
        </w:tc>
        <w:tc>
          <w:tcPr>
            <w:tcW w:w="102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5"/>
                <w:szCs w:val="1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14047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1.0</w:t>
            </w:r>
            <w:r w:rsidR="0014047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7</w:t>
            </w: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 w:rsidR="00F6085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x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1D2715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Late 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prescription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with 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poor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compliance</w:t>
            </w:r>
          </w:p>
        </w:tc>
        <w:tc>
          <w:tcPr>
            <w:tcW w:w="1023" w:type="pct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1.</w:t>
            </w:r>
            <w:r w:rsidR="00F60857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24</w:t>
            </w:r>
            <w:r w:rsidR="001D2715" w:rsidRPr="001D2715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  <w:vertAlign w:val="superscript"/>
              </w:rPr>
              <w:t>+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F60857" w:rsidP="00F6085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0.97</w:t>
            </w:r>
            <w:r w:rsidR="006A149A"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-1.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58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x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1D2715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N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o </w:t>
            </w:r>
            <w:r w:rsidR="00AA47B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prescription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="006A14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ever</w:t>
            </w:r>
          </w:p>
        </w:tc>
        <w:tc>
          <w:tcPr>
            <w:tcW w:w="1023" w:type="pct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90047F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1.00 </w:t>
            </w:r>
            <w:r w:rsidR="006A149A"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[Reference]　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F55E47">
              <w:rPr>
                <w:rFonts w:ascii="Times New Roman" w:hAnsi="Times New Roman" w:cs="Times New Roman" w:hint="eastAsia"/>
                <w:kern w:val="0"/>
                <w:sz w:val="15"/>
                <w:szCs w:val="15"/>
              </w:rPr>
              <w:t>x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C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omplete metformin monotherapy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90047F" w:rsidRDefault="006A149A" w:rsidP="001D27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90047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63</w:t>
            </w:r>
            <w:r w:rsidRPr="0090047F"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  <w:t>*</w:t>
            </w:r>
          </w:p>
        </w:tc>
        <w:tc>
          <w:tcPr>
            <w:tcW w:w="5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6A149A" w:rsidP="007E206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41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-0.</w:t>
            </w:r>
            <w:r w:rsidR="007E206D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99</w:t>
            </w:r>
          </w:p>
        </w:tc>
      </w:tr>
      <w:tr w:rsidR="006A149A" w:rsidRPr="00F55E47" w:rsidTr="001D2715">
        <w:trPr>
          <w:trHeight w:val="20"/>
          <w:jc w:val="center"/>
        </w:trPr>
        <w:tc>
          <w:tcPr>
            <w:tcW w:w="187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F55E47" w:rsidRDefault="002319CC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F55E47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C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omplete </w:t>
            </w:r>
            <w:r w:rsidR="006A14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non-metformin</w:t>
            </w:r>
            <w:r w:rsidR="006A149A" w:rsidRPr="00F55E4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monotherapy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6A149A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71200E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x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149A" w:rsidRPr="0071200E" w:rsidRDefault="0090047F" w:rsidP="00D93A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1.00 </w:t>
            </w:r>
            <w:r w:rsidR="006A149A" w:rsidRPr="0071200E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[Reference]</w:t>
            </w:r>
          </w:p>
        </w:tc>
      </w:tr>
    </w:tbl>
    <w:p w:rsidR="006A149A" w:rsidRDefault="001D2715" w:rsidP="006A149A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</w:pPr>
      <w:r w:rsidRPr="001D2715">
        <w:rPr>
          <w:rFonts w:ascii="맑은 고딕" w:eastAsia="맑은 고딕" w:hAnsi="맑은 고딕" w:cs="굴림"/>
          <w:b/>
          <w:color w:val="000000"/>
          <w:kern w:val="0"/>
          <w:sz w:val="15"/>
          <w:szCs w:val="15"/>
          <w:vertAlign w:val="superscript"/>
        </w:rPr>
        <w:t>+</w:t>
      </w:r>
      <w:r>
        <w:rPr>
          <w:rFonts w:ascii="맑은 고딕" w:eastAsia="맑은 고딕" w:hAnsi="맑은 고딕" w:cs="굴림"/>
          <w:b/>
          <w:color w:val="000000"/>
          <w:kern w:val="0"/>
          <w:sz w:val="15"/>
          <w:szCs w:val="15"/>
          <w:vertAlign w:val="superscript"/>
        </w:rPr>
        <w:t xml:space="preserve"> </w:t>
      </w:r>
      <w:r w:rsidR="006A149A" w:rsidRPr="0044317D">
        <w:rPr>
          <w:rFonts w:ascii="Times New Roman" w:eastAsia="맑은 고딕" w:hAnsi="Times New Roman" w:cs="Times New Roman"/>
          <w:color w:val="000000"/>
          <w:kern w:val="0"/>
          <w:szCs w:val="20"/>
        </w:rPr>
        <w:t>p&lt;0.</w:t>
      </w:r>
      <w:r w:rsidR="00654CE4">
        <w:rPr>
          <w:rFonts w:ascii="Times New Roman" w:eastAsia="맑은 고딕" w:hAnsi="Times New Roman" w:cs="Times New Roman"/>
          <w:color w:val="000000"/>
          <w:kern w:val="0"/>
          <w:szCs w:val="20"/>
        </w:rPr>
        <w:t>1</w:t>
      </w:r>
      <w:r w:rsidR="006A149A" w:rsidRPr="0044317D">
        <w:rPr>
          <w:rFonts w:ascii="Times New Roman" w:eastAsia="맑은 고딕" w:hAnsi="Times New Roman" w:cs="Times New Roman"/>
          <w:color w:val="000000"/>
          <w:kern w:val="0"/>
          <w:szCs w:val="20"/>
        </w:rPr>
        <w:t>, *p&lt;0.0</w:t>
      </w:r>
      <w:r w:rsidR="00654CE4">
        <w:rPr>
          <w:rFonts w:ascii="Times New Roman" w:eastAsia="맑은 고딕" w:hAnsi="Times New Roman" w:cs="Times New Roman"/>
          <w:color w:val="000000"/>
          <w:kern w:val="0"/>
          <w:szCs w:val="20"/>
        </w:rPr>
        <w:t>5</w:t>
      </w:r>
      <w:r w:rsidR="006A149A" w:rsidRPr="0044317D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, **p&lt;0.01, </w:t>
      </w:r>
      <w:r w:rsidR="00654CE4" w:rsidRPr="0044317D">
        <w:rPr>
          <w:rFonts w:ascii="Times New Roman" w:eastAsia="맑은 고딕" w:hAnsi="Times New Roman" w:cs="Times New Roman"/>
          <w:color w:val="000000"/>
          <w:kern w:val="0"/>
          <w:szCs w:val="20"/>
        </w:rPr>
        <w:t>*</w:t>
      </w:r>
      <w:r w:rsidR="00654CE4">
        <w:rPr>
          <w:rFonts w:ascii="Times New Roman" w:eastAsia="맑은 고딕" w:hAnsi="Times New Roman" w:cs="Times New Roman"/>
          <w:color w:val="000000"/>
          <w:kern w:val="0"/>
          <w:szCs w:val="20"/>
        </w:rPr>
        <w:t>*</w:t>
      </w:r>
      <w:r w:rsidR="00654CE4" w:rsidRPr="0044317D">
        <w:rPr>
          <w:rFonts w:ascii="Times New Roman" w:eastAsia="맑은 고딕" w:hAnsi="Times New Roman" w:cs="Times New Roman"/>
          <w:color w:val="000000"/>
          <w:kern w:val="0"/>
          <w:szCs w:val="20"/>
        </w:rPr>
        <w:t>*p&lt;0.0</w:t>
      </w:r>
      <w:r w:rsidR="00654CE4">
        <w:rPr>
          <w:rFonts w:ascii="Times New Roman" w:eastAsia="맑은 고딕" w:hAnsi="Times New Roman" w:cs="Times New Roman"/>
          <w:color w:val="000000"/>
          <w:kern w:val="0"/>
          <w:szCs w:val="20"/>
        </w:rPr>
        <w:t>0</w:t>
      </w:r>
      <w:r w:rsidR="00654CE4" w:rsidRPr="0044317D">
        <w:rPr>
          <w:rFonts w:ascii="Times New Roman" w:eastAsia="맑은 고딕" w:hAnsi="Times New Roman" w:cs="Times New Roman"/>
          <w:color w:val="000000"/>
          <w:kern w:val="0"/>
          <w:szCs w:val="20"/>
        </w:rPr>
        <w:t>1</w:t>
      </w:r>
      <w:r w:rsidR="00654CE4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. </w:t>
      </w:r>
      <w:r w:rsidR="006A149A" w:rsidRPr="0044317D">
        <w:rPr>
          <w:rFonts w:ascii="Times New Roman" w:eastAsia="맑은 고딕" w:hAnsi="Times New Roman" w:cs="Times New Roman"/>
          <w:color w:val="000000"/>
          <w:kern w:val="0"/>
          <w:szCs w:val="20"/>
        </w:rPr>
        <w:t>OR</w:t>
      </w:r>
      <w:r w:rsidR="001F78C4">
        <w:rPr>
          <w:rFonts w:ascii="Times New Roman" w:eastAsia="맑은 고딕" w:hAnsi="Times New Roman" w:cs="Times New Roman"/>
          <w:color w:val="000000"/>
          <w:kern w:val="0"/>
          <w:szCs w:val="20"/>
        </w:rPr>
        <w:t>,</w:t>
      </w:r>
      <w:r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adjusted odds ratio</w:t>
      </w:r>
      <w:r w:rsidR="001F78C4">
        <w:rPr>
          <w:rFonts w:ascii="Times New Roman" w:eastAsia="맑은 고딕" w:hAnsi="Times New Roman" w:cs="Times New Roman"/>
          <w:color w:val="000000"/>
          <w:kern w:val="0"/>
          <w:szCs w:val="20"/>
        </w:rPr>
        <w:t>.</w:t>
      </w:r>
      <w:r w:rsidR="006A149A" w:rsidRPr="0044317D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 CI</w:t>
      </w:r>
      <w:r w:rsidR="001F78C4">
        <w:rPr>
          <w:rFonts w:ascii="Times New Roman" w:eastAsia="맑은 고딕" w:hAnsi="Times New Roman" w:cs="Times New Roman"/>
          <w:color w:val="000000"/>
          <w:kern w:val="0"/>
          <w:szCs w:val="20"/>
        </w:rPr>
        <w:t xml:space="preserve">, </w:t>
      </w:r>
      <w:r w:rsidR="006A149A" w:rsidRPr="0044317D">
        <w:rPr>
          <w:rFonts w:ascii="Times New Roman" w:eastAsia="맑은 고딕" w:hAnsi="Times New Roman" w:cs="Times New Roman"/>
          <w:color w:val="000000"/>
          <w:kern w:val="0"/>
          <w:szCs w:val="20"/>
        </w:rPr>
        <w:t>95% confidence interval.</w:t>
      </w:r>
      <w:r w:rsidR="006A149A" w:rsidRPr="0044317D">
        <w:rPr>
          <w:rFonts w:ascii="Times New Roman" w:eastAsia="맑은 고딕" w:hAnsi="Times New Roman" w:cs="Times New Roman"/>
          <w:color w:val="000000"/>
          <w:kern w:val="0"/>
          <w:szCs w:val="20"/>
          <w:vertAlign w:val="superscript"/>
        </w:rPr>
        <w:t xml:space="preserve"> </w:t>
      </w:r>
    </w:p>
    <w:p w:rsidR="000E22B0" w:rsidRPr="000E22B0" w:rsidRDefault="000E22B0" w:rsidP="000E22B0">
      <w:pPr>
        <w:spacing w:line="240" w:lineRule="auto"/>
        <w:rPr>
          <w:rFonts w:ascii="Times New Roman" w:eastAsiaTheme="minorHAnsi" w:hAnsi="Times New Roman" w:cs="Times New Roman"/>
          <w:szCs w:val="20"/>
        </w:rPr>
      </w:pPr>
      <w:r w:rsidRPr="000E22B0">
        <w:rPr>
          <w:rFonts w:ascii="Times New Roman" w:eastAsiaTheme="minorHAnsi" w:hAnsi="Times New Roman" w:cs="Times New Roman" w:hint="eastAsia"/>
          <w:szCs w:val="20"/>
        </w:rPr>
        <w:t xml:space="preserve">BMI, Body Mass Index; </w:t>
      </w:r>
      <w:r w:rsidRPr="000E22B0">
        <w:rPr>
          <w:rFonts w:ascii="Times New Roman" w:eastAsiaTheme="minorHAnsi" w:hAnsi="Times New Roman" w:cs="Times New Roman"/>
          <w:szCs w:val="20"/>
        </w:rPr>
        <w:t xml:space="preserve">CCI, </w:t>
      </w:r>
      <w:proofErr w:type="spellStart"/>
      <w:r w:rsidRPr="000E22B0">
        <w:rPr>
          <w:rFonts w:ascii="Times New Roman" w:eastAsiaTheme="minorHAnsi" w:hAnsi="Times New Roman" w:cs="Times New Roman"/>
          <w:szCs w:val="20"/>
        </w:rPr>
        <w:t>Charlson</w:t>
      </w:r>
      <w:proofErr w:type="spellEnd"/>
      <w:r w:rsidRPr="000E22B0">
        <w:rPr>
          <w:rFonts w:ascii="Times New Roman" w:eastAsiaTheme="minorHAnsi" w:hAnsi="Times New Roman" w:cs="Times New Roman"/>
          <w:szCs w:val="20"/>
        </w:rPr>
        <w:t xml:space="preserve"> </w:t>
      </w:r>
      <w:proofErr w:type="spellStart"/>
      <w:r w:rsidRPr="000E22B0">
        <w:rPr>
          <w:rFonts w:ascii="Times New Roman" w:eastAsiaTheme="minorHAnsi" w:hAnsi="Times New Roman" w:cs="Times New Roman"/>
          <w:szCs w:val="20"/>
        </w:rPr>
        <w:t>Comobidity</w:t>
      </w:r>
      <w:proofErr w:type="spellEnd"/>
      <w:r w:rsidRPr="000E22B0">
        <w:rPr>
          <w:rFonts w:ascii="Times New Roman" w:eastAsiaTheme="minorHAnsi" w:hAnsi="Times New Roman" w:cs="Times New Roman"/>
          <w:szCs w:val="20"/>
        </w:rPr>
        <w:t xml:space="preserve"> Index; </w:t>
      </w:r>
      <w:r w:rsidRPr="000E22B0">
        <w:rPr>
          <w:rFonts w:ascii="Times New Roman" w:eastAsiaTheme="minorHAnsi" w:hAnsi="Times New Roman" w:cs="Times New Roman" w:hint="eastAsia"/>
          <w:szCs w:val="20"/>
        </w:rPr>
        <w:t xml:space="preserve">FBG, Fasting Blood Glucose; </w:t>
      </w:r>
      <w:r w:rsidRPr="000E22B0">
        <w:rPr>
          <w:rFonts w:ascii="Times New Roman" w:eastAsiaTheme="minorHAnsi" w:hAnsi="Times New Roman" w:cs="Times New Roman"/>
          <w:szCs w:val="20"/>
        </w:rPr>
        <w:t>SGPT(ALT), Serum Glutamic Pyruvic Transaminase (Alanine Aminotransferase).</w:t>
      </w:r>
    </w:p>
    <w:p w:rsidR="000E22B0" w:rsidRPr="000E22B0" w:rsidRDefault="000E22B0" w:rsidP="006A149A">
      <w:pPr>
        <w:widowControl/>
        <w:wordWrap/>
        <w:autoSpaceDE/>
        <w:autoSpaceDN/>
        <w:spacing w:after="0" w:line="240" w:lineRule="auto"/>
        <w:rPr>
          <w:rFonts w:ascii="Times New Roman" w:eastAsia="맑은 고딕" w:hAnsi="Times New Roman" w:cs="Times New Roman"/>
          <w:color w:val="000000"/>
          <w:kern w:val="0"/>
          <w:szCs w:val="20"/>
        </w:rPr>
      </w:pPr>
    </w:p>
    <w:sectPr w:rsidR="000E22B0" w:rsidRPr="000E22B0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A95" w:rsidRDefault="00621A95" w:rsidP="00D26F40">
      <w:pPr>
        <w:spacing w:after="0" w:line="240" w:lineRule="auto"/>
      </w:pPr>
      <w:r>
        <w:separator/>
      </w:r>
    </w:p>
  </w:endnote>
  <w:endnote w:type="continuationSeparator" w:id="0">
    <w:p w:rsidR="00621A95" w:rsidRDefault="00621A95" w:rsidP="00D26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A95" w:rsidRDefault="00621A95" w:rsidP="00D26F40">
      <w:pPr>
        <w:spacing w:after="0" w:line="240" w:lineRule="auto"/>
      </w:pPr>
      <w:r>
        <w:separator/>
      </w:r>
    </w:p>
  </w:footnote>
  <w:footnote w:type="continuationSeparator" w:id="0">
    <w:p w:rsidR="00621A95" w:rsidRDefault="00621A95" w:rsidP="00D26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0D2" w:rsidRDefault="00A950D2" w:rsidP="00A950D2">
    <w:pPr>
      <w:pStyle w:val="a3"/>
      <w:jc w:val="left"/>
    </w:pPr>
    <w:r>
      <w:t>Volume: 43, Article ID: e2021</w:t>
    </w:r>
    <w:r>
      <w:t>103</w:t>
    </w:r>
    <w:r>
      <w:t xml:space="preserve"> </w:t>
    </w:r>
  </w:p>
  <w:p w:rsidR="00A950D2" w:rsidRDefault="00A950D2" w:rsidP="00A950D2">
    <w:pPr>
      <w:pStyle w:val="a3"/>
      <w:jc w:val="left"/>
    </w:pPr>
    <w:r>
      <w:t>https://doi.org/10.4178/epih.e2021</w:t>
    </w:r>
    <w:r>
      <w:t>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D6480D34"/>
    <w:lvl w:ilvl="0" w:tplc="CDCEE7DA">
      <w:start w:val="1"/>
      <w:numFmt w:val="decimal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3CB68362"/>
    <w:lvl w:ilvl="0" w:tplc="B236704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973D5E"/>
    <w:multiLevelType w:val="hybridMultilevel"/>
    <w:tmpl w:val="615EC014"/>
    <w:lvl w:ilvl="0" w:tplc="987066E2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F147E4B"/>
    <w:multiLevelType w:val="hybridMultilevel"/>
    <w:tmpl w:val="2B244CDC"/>
    <w:lvl w:ilvl="0" w:tplc="6F300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E1225D2"/>
    <w:multiLevelType w:val="hybridMultilevel"/>
    <w:tmpl w:val="CE762802"/>
    <w:lvl w:ilvl="0" w:tplc="3800DF72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F076056"/>
    <w:multiLevelType w:val="hybridMultilevel"/>
    <w:tmpl w:val="1F8ECBA6"/>
    <w:lvl w:ilvl="0" w:tplc="04090001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A"/>
    <w:rsid w:val="000D464C"/>
    <w:rsid w:val="000E22B0"/>
    <w:rsid w:val="0014047D"/>
    <w:rsid w:val="001D2715"/>
    <w:rsid w:val="001F78C4"/>
    <w:rsid w:val="00210D7B"/>
    <w:rsid w:val="002319CC"/>
    <w:rsid w:val="002326BE"/>
    <w:rsid w:val="003314B6"/>
    <w:rsid w:val="003A419E"/>
    <w:rsid w:val="00403717"/>
    <w:rsid w:val="0044317D"/>
    <w:rsid w:val="004D3E7D"/>
    <w:rsid w:val="005473C1"/>
    <w:rsid w:val="005E1171"/>
    <w:rsid w:val="00621A95"/>
    <w:rsid w:val="00654CE4"/>
    <w:rsid w:val="00666295"/>
    <w:rsid w:val="006A149A"/>
    <w:rsid w:val="006B35E7"/>
    <w:rsid w:val="006E25D6"/>
    <w:rsid w:val="0076695B"/>
    <w:rsid w:val="007E206D"/>
    <w:rsid w:val="0082380F"/>
    <w:rsid w:val="008C172F"/>
    <w:rsid w:val="0090047F"/>
    <w:rsid w:val="009B6FAB"/>
    <w:rsid w:val="009C7696"/>
    <w:rsid w:val="009D0C02"/>
    <w:rsid w:val="00A950D2"/>
    <w:rsid w:val="00AA47BE"/>
    <w:rsid w:val="00AA4B13"/>
    <w:rsid w:val="00AB21A0"/>
    <w:rsid w:val="00B40FE4"/>
    <w:rsid w:val="00C356EC"/>
    <w:rsid w:val="00D166E9"/>
    <w:rsid w:val="00D26F40"/>
    <w:rsid w:val="00D93A46"/>
    <w:rsid w:val="00EE51A4"/>
    <w:rsid w:val="00F60857"/>
    <w:rsid w:val="00F94ED5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E4F3D"/>
  <w15:chartTrackingRefBased/>
  <w15:docId w15:val="{D97C5B6F-ABCD-427B-9C8A-359C9820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149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deck5tablebodythreelines">
    <w:name w:val="M_deck_5_table_body_three_lines"/>
    <w:basedOn w:val="a1"/>
    <w:uiPriority w:val="99"/>
    <w:rsid w:val="006E25D6"/>
    <w:pPr>
      <w:adjustRightInd w:val="0"/>
      <w:snapToGrid w:val="0"/>
      <w:spacing w:after="0" w:line="300" w:lineRule="exact"/>
      <w:jc w:val="center"/>
    </w:pPr>
    <w:rPr>
      <w:rFonts w:ascii="Times New Roman" w:eastAsia="SimSun" w:hAnsi="Times New Roman" w:cs="Times New Roman"/>
      <w:kern w:val="0"/>
      <w:szCs w:val="20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DPI11articletype">
    <w:name w:val="MDPI_1.1_article_type"/>
    <w:basedOn w:val="a"/>
    <w:next w:val="a"/>
    <w:qFormat/>
    <w:rsid w:val="006E25D6"/>
    <w:pPr>
      <w:widowControl/>
      <w:wordWrap/>
      <w:autoSpaceDE/>
      <w:autoSpaceDN/>
      <w:adjustRightInd w:val="0"/>
      <w:snapToGrid w:val="0"/>
      <w:spacing w:before="240" w:after="0" w:line="240" w:lineRule="auto"/>
      <w:jc w:val="left"/>
    </w:pPr>
    <w:rPr>
      <w:rFonts w:ascii="Palatino Linotype" w:eastAsia="Times New Roman" w:hAnsi="Palatino Linotype" w:cs="Times New Roman"/>
      <w:i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12title">
    <w:name w:val="MDPI_1.2_title"/>
    <w:next w:val="a"/>
    <w:qFormat/>
    <w:rsid w:val="006E25D6"/>
    <w:pPr>
      <w:adjustRightInd w:val="0"/>
      <w:snapToGrid w:val="0"/>
      <w:spacing w:after="240" w:line="400" w:lineRule="exact"/>
      <w:jc w:val="lef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3authornames">
    <w:name w:val="MDPI_1.3_authornames"/>
    <w:basedOn w:val="a"/>
    <w:next w:val="a"/>
    <w:qFormat/>
    <w:rsid w:val="006E25D6"/>
    <w:pPr>
      <w:widowControl/>
      <w:wordWrap/>
      <w:autoSpaceDE/>
      <w:autoSpaceDN/>
      <w:adjustRightInd w:val="0"/>
      <w:snapToGrid w:val="0"/>
      <w:spacing w:after="120" w:line="260" w:lineRule="atLeast"/>
      <w:jc w:val="left"/>
    </w:pPr>
    <w:rPr>
      <w:rFonts w:ascii="Palatino Linotype" w:eastAsia="Times New Roman" w:hAnsi="Palatino Linotype" w:cs="Times New Roman"/>
      <w:b/>
      <w:color w:val="000000"/>
      <w:kern w:val="0"/>
      <w:sz w:val="24"/>
      <w:szCs w:val="20"/>
      <w:lang w:eastAsia="de-DE" w:bidi="en-US"/>
    </w:rPr>
  </w:style>
  <w:style w:type="paragraph" w:customStyle="1" w:styleId="MDPI14history">
    <w:name w:val="MDPI_1.4_history"/>
    <w:basedOn w:val="a"/>
    <w:next w:val="a"/>
    <w:qFormat/>
    <w:rsid w:val="006E25D6"/>
    <w:pPr>
      <w:widowControl/>
      <w:wordWrap/>
      <w:autoSpaceDE/>
      <w:autoSpaceDN/>
      <w:adjustRightInd w:val="0"/>
      <w:snapToGrid w:val="0"/>
      <w:spacing w:before="120" w:after="0" w:line="200" w:lineRule="atLeast"/>
      <w:ind w:left="113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paragraph" w:customStyle="1" w:styleId="MDPI16affiliation">
    <w:name w:val="MDPI_1.6_affiliation"/>
    <w:basedOn w:val="a"/>
    <w:qFormat/>
    <w:rsid w:val="006E25D6"/>
    <w:pPr>
      <w:widowControl/>
      <w:wordWrap/>
      <w:autoSpaceDE/>
      <w:autoSpaceDN/>
      <w:adjustRightInd w:val="0"/>
      <w:snapToGrid w:val="0"/>
      <w:spacing w:after="0" w:line="200" w:lineRule="atLeast"/>
      <w:ind w:left="311" w:hanging="198"/>
      <w:jc w:val="left"/>
    </w:pPr>
    <w:rPr>
      <w:rFonts w:ascii="Palatino Linotype" w:eastAsia="Times New Roman" w:hAnsi="Palatino Linotype" w:cs="Times New Roman"/>
      <w:color w:val="000000"/>
      <w:kern w:val="0"/>
      <w:sz w:val="18"/>
      <w:szCs w:val="18"/>
      <w:lang w:eastAsia="de-DE" w:bidi="en-US"/>
    </w:rPr>
  </w:style>
  <w:style w:type="paragraph" w:customStyle="1" w:styleId="MDPI17abstract">
    <w:name w:val="MDPI_1.7_abstract"/>
    <w:basedOn w:val="a"/>
    <w:next w:val="a"/>
    <w:qFormat/>
    <w:rsid w:val="006E25D6"/>
    <w:pPr>
      <w:widowControl/>
      <w:wordWrap/>
      <w:autoSpaceDE/>
      <w:autoSpaceDN/>
      <w:adjustRightInd w:val="0"/>
      <w:snapToGrid w:val="0"/>
      <w:spacing w:before="240" w:after="0" w:line="260" w:lineRule="atLeast"/>
      <w:ind w:left="113"/>
    </w:pPr>
    <w:rPr>
      <w:rFonts w:ascii="Palatino Linotype" w:eastAsia="Times New Roman" w:hAnsi="Palatino Linotype" w:cs="Times New Roman"/>
      <w:color w:val="000000"/>
      <w:kern w:val="0"/>
      <w:sz w:val="24"/>
      <w:szCs w:val="20"/>
      <w:lang w:eastAsia="de-DE" w:bidi="en-US"/>
    </w:rPr>
  </w:style>
  <w:style w:type="paragraph" w:customStyle="1" w:styleId="MDPI18keywords">
    <w:name w:val="MDPI_1.8_keywords"/>
    <w:basedOn w:val="a"/>
    <w:next w:val="a"/>
    <w:qFormat/>
    <w:rsid w:val="006E25D6"/>
    <w:pPr>
      <w:widowControl/>
      <w:wordWrap/>
      <w:autoSpaceDE/>
      <w:autoSpaceDN/>
      <w:adjustRightInd w:val="0"/>
      <w:snapToGrid w:val="0"/>
      <w:spacing w:before="240" w:after="0" w:line="260" w:lineRule="atLeast"/>
      <w:ind w:left="113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19line">
    <w:name w:val="MDPI_1.9_line"/>
    <w:basedOn w:val="a"/>
    <w:qFormat/>
    <w:rsid w:val="006E25D6"/>
    <w:pPr>
      <w:widowControl/>
      <w:pBdr>
        <w:bottom w:val="single" w:sz="6" w:space="1" w:color="auto"/>
      </w:pBdr>
      <w:wordWrap/>
      <w:autoSpaceDE/>
      <w:autoSpaceDN/>
      <w:adjustRightInd w:val="0"/>
      <w:snapToGrid w:val="0"/>
      <w:spacing w:after="0" w:line="260" w:lineRule="atLeast"/>
    </w:pPr>
    <w:rPr>
      <w:rFonts w:ascii="Palatino Linotype" w:eastAsia="Times New Roman" w:hAnsi="Palatino Linotype" w:cs="Times New Roman"/>
      <w:color w:val="000000"/>
      <w:kern w:val="0"/>
      <w:sz w:val="24"/>
      <w:szCs w:val="24"/>
      <w:lang w:eastAsia="de-DE" w:bidi="en-US"/>
    </w:rPr>
  </w:style>
  <w:style w:type="paragraph" w:customStyle="1" w:styleId="MDPI21heading1">
    <w:name w:val="MDPI_2.1_heading1"/>
    <w:basedOn w:val="a"/>
    <w:qFormat/>
    <w:rsid w:val="006E25D6"/>
    <w:pPr>
      <w:widowControl/>
      <w:wordWrap/>
      <w:autoSpaceDE/>
      <w:autoSpaceDN/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eastAsia="Times New Roman" w:hAnsi="Palatino Linotype" w:cs="Times New Roman"/>
      <w:b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22heading2">
    <w:name w:val="MDPI_2.2_heading2"/>
    <w:basedOn w:val="a"/>
    <w:qFormat/>
    <w:rsid w:val="006E25D6"/>
    <w:pPr>
      <w:widowControl/>
      <w:kinsoku w:val="0"/>
      <w:wordWrap/>
      <w:overflowPunct w:val="0"/>
      <w:autoSpaceDE/>
      <w:autoSpaceDN/>
      <w:adjustRightInd w:val="0"/>
      <w:snapToGrid w:val="0"/>
      <w:spacing w:before="240" w:after="120" w:line="260" w:lineRule="atLeast"/>
      <w:jc w:val="lef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23heading3">
    <w:name w:val="MDPI_2.3_heading3"/>
    <w:basedOn w:val="a"/>
    <w:qFormat/>
    <w:rsid w:val="006E25D6"/>
    <w:pPr>
      <w:widowControl/>
      <w:wordWrap/>
      <w:autoSpaceDE/>
      <w:autoSpaceDN/>
      <w:adjustRightInd w:val="0"/>
      <w:snapToGrid w:val="0"/>
      <w:spacing w:before="240" w:after="120" w:line="260" w:lineRule="atLeast"/>
      <w:jc w:val="left"/>
      <w:outlineLvl w:val="2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31text">
    <w:name w:val="MDPI_3.1_text"/>
    <w:qFormat/>
    <w:rsid w:val="006E25D6"/>
    <w:pPr>
      <w:adjustRightInd w:val="0"/>
      <w:snapToGrid w:val="0"/>
      <w:spacing w:after="0" w:line="260" w:lineRule="atLeast"/>
      <w:ind w:firstLine="425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MDPI32textnoindent">
    <w:name w:val="MDPI_3.2_text_no_indent"/>
    <w:basedOn w:val="MDPI31text"/>
    <w:qFormat/>
    <w:rsid w:val="006E25D6"/>
    <w:pPr>
      <w:ind w:firstLine="0"/>
    </w:pPr>
  </w:style>
  <w:style w:type="paragraph" w:customStyle="1" w:styleId="MDPI33textspaceafter">
    <w:name w:val="MDPI_3.3_text_space_after"/>
    <w:basedOn w:val="MDPI31text"/>
    <w:qFormat/>
    <w:rsid w:val="006E25D6"/>
    <w:pPr>
      <w:spacing w:after="240"/>
    </w:pPr>
  </w:style>
  <w:style w:type="paragraph" w:customStyle="1" w:styleId="MDPI34textspacebefore">
    <w:name w:val="MDPI_3.4_text_space_before"/>
    <w:basedOn w:val="MDPI31text"/>
    <w:qFormat/>
    <w:rsid w:val="006E25D6"/>
    <w:pPr>
      <w:spacing w:before="240"/>
    </w:pPr>
  </w:style>
  <w:style w:type="paragraph" w:customStyle="1" w:styleId="MDPI35textbeforelist">
    <w:name w:val="MDPI_3.5_text_before_list"/>
    <w:basedOn w:val="MDPI31text"/>
    <w:qFormat/>
    <w:rsid w:val="006E25D6"/>
    <w:pPr>
      <w:spacing w:after="120"/>
    </w:pPr>
  </w:style>
  <w:style w:type="paragraph" w:customStyle="1" w:styleId="MDPI36textafterlist">
    <w:name w:val="MDPI_3.6_text_after_list"/>
    <w:basedOn w:val="MDPI31text"/>
    <w:qFormat/>
    <w:rsid w:val="006E25D6"/>
    <w:pPr>
      <w:spacing w:before="120"/>
    </w:pPr>
  </w:style>
  <w:style w:type="paragraph" w:customStyle="1" w:styleId="MDPI37itemize">
    <w:name w:val="MDPI_3.7_itemize"/>
    <w:basedOn w:val="MDPI31text"/>
    <w:qFormat/>
    <w:rsid w:val="006E25D6"/>
    <w:pPr>
      <w:ind w:left="425" w:hanging="425"/>
    </w:pPr>
  </w:style>
  <w:style w:type="paragraph" w:customStyle="1" w:styleId="MDPI38bullet">
    <w:name w:val="MDPI_3.8_bullet"/>
    <w:basedOn w:val="MDPI31text"/>
    <w:qFormat/>
    <w:rsid w:val="006E25D6"/>
    <w:pPr>
      <w:ind w:left="425" w:hanging="425"/>
    </w:pPr>
  </w:style>
  <w:style w:type="paragraph" w:customStyle="1" w:styleId="MDPI39equation">
    <w:name w:val="MDPI_3.9_equation"/>
    <w:basedOn w:val="MDPI31text"/>
    <w:qFormat/>
    <w:rsid w:val="006E25D6"/>
    <w:pPr>
      <w:spacing w:before="120" w:after="120"/>
      <w:ind w:left="709" w:firstLine="0"/>
      <w:jc w:val="center"/>
    </w:pPr>
  </w:style>
  <w:style w:type="paragraph" w:customStyle="1" w:styleId="MDPI3aequationnumber">
    <w:name w:val="MDPI_3.a_equation_number"/>
    <w:basedOn w:val="MDPI31text"/>
    <w:qFormat/>
    <w:rsid w:val="006E25D6"/>
    <w:pPr>
      <w:spacing w:before="120" w:after="120" w:line="240" w:lineRule="auto"/>
      <w:ind w:firstLine="0"/>
      <w:jc w:val="right"/>
    </w:pPr>
  </w:style>
  <w:style w:type="paragraph" w:customStyle="1" w:styleId="MDPI41tablecaption">
    <w:name w:val="MDPI_4.1_table_caption"/>
    <w:basedOn w:val="a"/>
    <w:qFormat/>
    <w:rsid w:val="006E25D6"/>
    <w:pPr>
      <w:widowControl/>
      <w:wordWrap/>
      <w:autoSpaceDE/>
      <w:autoSpaceDN/>
      <w:adjustRightInd w:val="0"/>
      <w:snapToGrid w:val="0"/>
      <w:spacing w:before="240" w:after="120" w:line="260" w:lineRule="atLeast"/>
      <w:ind w:left="425" w:right="425"/>
    </w:pPr>
    <w:rPr>
      <w:rFonts w:ascii="Palatino Linotype" w:eastAsia="Times New Roman" w:hAnsi="Palatino Linotype" w:cs="Times New Roman"/>
      <w:color w:val="000000"/>
      <w:kern w:val="0"/>
      <w:sz w:val="18"/>
      <w:szCs w:val="20"/>
      <w:lang w:eastAsia="de-DE" w:bidi="en-US"/>
    </w:rPr>
  </w:style>
  <w:style w:type="table" w:customStyle="1" w:styleId="MDPI41threelinetable">
    <w:name w:val="MDPI_4.1_three_line_table"/>
    <w:basedOn w:val="a1"/>
    <w:uiPriority w:val="99"/>
    <w:rsid w:val="006E25D6"/>
    <w:pPr>
      <w:adjustRightInd w:val="0"/>
      <w:snapToGrid w:val="0"/>
      <w:spacing w:after="0" w:line="240" w:lineRule="auto"/>
      <w:jc w:val="center"/>
    </w:pPr>
    <w:rPr>
      <w:rFonts w:ascii="Palatino Linotype" w:eastAsia="SimSun" w:hAnsi="Palatino Linotype" w:cs="Times New Roman"/>
      <w:color w:val="000000"/>
      <w:kern w:val="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맑은 고딕" w:hAnsi="맑은 고딕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2tablebody">
    <w:name w:val="MDPI_4.2_table_body"/>
    <w:qFormat/>
    <w:rsid w:val="006E25D6"/>
    <w:pPr>
      <w:adjustRightInd w:val="0"/>
      <w:snapToGrid w:val="0"/>
      <w:spacing w:after="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Cs w:val="20"/>
      <w:lang w:eastAsia="de-DE" w:bidi="en-US"/>
    </w:rPr>
  </w:style>
  <w:style w:type="paragraph" w:customStyle="1" w:styleId="MDPI43tablefooter">
    <w:name w:val="MDPI_4.3_table_footer"/>
    <w:basedOn w:val="MDPI41tablecaption"/>
    <w:next w:val="MDPI31text"/>
    <w:qFormat/>
    <w:rsid w:val="006E25D6"/>
    <w:pPr>
      <w:spacing w:before="0"/>
      <w:ind w:left="0" w:right="0"/>
    </w:pPr>
  </w:style>
  <w:style w:type="paragraph" w:customStyle="1" w:styleId="MDPI62Acknowledgments">
    <w:name w:val="MDPI_6.2_Acknowledgments"/>
    <w:qFormat/>
    <w:rsid w:val="006E25D6"/>
    <w:pPr>
      <w:adjustRightInd w:val="0"/>
      <w:snapToGrid w:val="0"/>
      <w:spacing w:before="120" w:after="0" w:line="200" w:lineRule="atLeast"/>
    </w:pPr>
    <w:rPr>
      <w:rFonts w:ascii="Palatino Linotype" w:eastAsia="Times New Roman" w:hAnsi="Palatino Linotype" w:cs="Times New Roman"/>
      <w:snapToGrid w:val="0"/>
      <w:color w:val="000000"/>
      <w:kern w:val="0"/>
      <w:sz w:val="18"/>
      <w:szCs w:val="20"/>
      <w:lang w:eastAsia="de-DE" w:bidi="en-US"/>
    </w:rPr>
  </w:style>
  <w:style w:type="paragraph" w:customStyle="1" w:styleId="MDPI51figurecaption">
    <w:name w:val="MDPI_5.1_figure_caption"/>
    <w:basedOn w:val="MDPI62Acknowledgments"/>
    <w:qFormat/>
    <w:rsid w:val="006E25D6"/>
    <w:pPr>
      <w:spacing w:after="240" w:line="260" w:lineRule="atLeast"/>
      <w:ind w:left="425" w:right="425"/>
    </w:pPr>
    <w:rPr>
      <w:snapToGrid/>
    </w:rPr>
  </w:style>
  <w:style w:type="paragraph" w:customStyle="1" w:styleId="MDPI52figure">
    <w:name w:val="MDPI_5.2_figure"/>
    <w:qFormat/>
    <w:rsid w:val="006E25D6"/>
    <w:pPr>
      <w:spacing w:after="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4"/>
      <w:szCs w:val="20"/>
      <w:lang w:eastAsia="de-DE" w:bidi="en-US"/>
    </w:rPr>
  </w:style>
  <w:style w:type="paragraph" w:customStyle="1" w:styleId="MDPI61Supplementary">
    <w:name w:val="MDPI_6.1_Supplementary"/>
    <w:basedOn w:val="MDPI62Acknowledgments"/>
    <w:qFormat/>
    <w:rsid w:val="006E25D6"/>
    <w:pPr>
      <w:spacing w:before="240"/>
    </w:pPr>
    <w:rPr>
      <w:lang w:eastAsia="en-US"/>
    </w:rPr>
  </w:style>
  <w:style w:type="paragraph" w:customStyle="1" w:styleId="MDPI63AuthorContributions">
    <w:name w:val="MDPI_6.3_AuthorContributions"/>
    <w:basedOn w:val="MDPI62Acknowledgments"/>
    <w:qFormat/>
    <w:rsid w:val="006E25D6"/>
    <w:rPr>
      <w:rFonts w:eastAsia="SimSun"/>
      <w:color w:val="auto"/>
      <w:lang w:eastAsia="en-US"/>
    </w:rPr>
  </w:style>
  <w:style w:type="paragraph" w:customStyle="1" w:styleId="MDPI64CoI">
    <w:name w:val="MDPI_6.4_CoI"/>
    <w:basedOn w:val="MDPI62Acknowledgments"/>
    <w:qFormat/>
    <w:rsid w:val="006E25D6"/>
  </w:style>
  <w:style w:type="paragraph" w:customStyle="1" w:styleId="MDPI71References">
    <w:name w:val="MDPI_7.1_References"/>
    <w:basedOn w:val="MDPI62Acknowledgments"/>
    <w:qFormat/>
    <w:rsid w:val="006E25D6"/>
    <w:pPr>
      <w:spacing w:before="0" w:line="260" w:lineRule="atLeast"/>
      <w:ind w:left="425" w:hanging="425"/>
    </w:pPr>
  </w:style>
  <w:style w:type="paragraph" w:customStyle="1" w:styleId="MDPI81theorem">
    <w:name w:val="MDPI_8.1_theorem"/>
    <w:basedOn w:val="MDPI32textnoindent"/>
    <w:qFormat/>
    <w:rsid w:val="006E25D6"/>
    <w:rPr>
      <w:i/>
    </w:rPr>
  </w:style>
  <w:style w:type="paragraph" w:customStyle="1" w:styleId="MDPI82proof">
    <w:name w:val="MDPI_8.2_proof"/>
    <w:basedOn w:val="MDPI32textnoindent"/>
    <w:qFormat/>
    <w:rsid w:val="006E25D6"/>
  </w:style>
  <w:style w:type="paragraph" w:customStyle="1" w:styleId="MDPIfooterfirstpage">
    <w:name w:val="MDPI_footer_firstpage"/>
    <w:basedOn w:val="a"/>
    <w:qFormat/>
    <w:rsid w:val="006E25D6"/>
    <w:pPr>
      <w:widowControl/>
      <w:tabs>
        <w:tab w:val="right" w:pos="8845"/>
      </w:tabs>
      <w:wordWrap/>
      <w:autoSpaceDE/>
      <w:autoSpaceDN/>
      <w:adjustRightInd w:val="0"/>
      <w:snapToGrid w:val="0"/>
      <w:spacing w:before="120" w:after="0" w:line="160" w:lineRule="exact"/>
      <w:jc w:val="left"/>
    </w:pPr>
    <w:rPr>
      <w:rFonts w:ascii="Palatino Linotype" w:eastAsia="Times New Roman" w:hAnsi="Palatino Linotype" w:cs="Times New Roman"/>
      <w:color w:val="000000"/>
      <w:kern w:val="0"/>
      <w:sz w:val="16"/>
      <w:szCs w:val="20"/>
      <w:lang w:eastAsia="de-DE"/>
    </w:rPr>
  </w:style>
  <w:style w:type="paragraph" w:customStyle="1" w:styleId="MDPIheaderjournallogo">
    <w:name w:val="MDPI_header_journal_logo"/>
    <w:qFormat/>
    <w:rsid w:val="006E25D6"/>
    <w:pPr>
      <w:adjustRightInd w:val="0"/>
      <w:snapToGrid w:val="0"/>
      <w:spacing w:after="0" w:line="240" w:lineRule="auto"/>
      <w:jc w:val="left"/>
    </w:pPr>
    <w:rPr>
      <w:rFonts w:ascii="Palatino Linotype" w:eastAsia="Times New Roman" w:hAnsi="Palatino Linotype" w:cs="Times New Roman"/>
      <w:i/>
      <w:color w:val="000000"/>
      <w:kern w:val="0"/>
      <w:sz w:val="24"/>
      <w:lang w:eastAsia="de-CH"/>
    </w:rPr>
  </w:style>
  <w:style w:type="character" w:customStyle="1" w:styleId="1">
    <w:name w:val="확인되지 않은 멘션1"/>
    <w:uiPriority w:val="99"/>
    <w:semiHidden/>
    <w:unhideWhenUsed/>
    <w:rsid w:val="006E25D6"/>
    <w:rPr>
      <w:color w:val="605E5C"/>
      <w:shd w:val="clear" w:color="auto" w:fill="E1DFDD"/>
    </w:rPr>
  </w:style>
  <w:style w:type="paragraph" w:styleId="a3">
    <w:name w:val="header"/>
    <w:basedOn w:val="a"/>
    <w:link w:val="Char"/>
    <w:uiPriority w:val="99"/>
    <w:rsid w:val="006E25D6"/>
    <w:pPr>
      <w:widowControl/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customStyle="1" w:styleId="Char">
    <w:name w:val="머리글 Char"/>
    <w:link w:val="a3"/>
    <w:uiPriority w:val="99"/>
    <w:rsid w:val="006E25D6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paragraph" w:styleId="a4">
    <w:name w:val="footer"/>
    <w:basedOn w:val="a"/>
    <w:link w:val="Char0"/>
    <w:uiPriority w:val="99"/>
    <w:rsid w:val="006E25D6"/>
    <w:pPr>
      <w:widowControl/>
      <w:tabs>
        <w:tab w:val="center" w:pos="4153"/>
        <w:tab w:val="right" w:pos="8306"/>
      </w:tabs>
      <w:wordWrap/>
      <w:autoSpaceDE/>
      <w:autoSpaceDN/>
      <w:snapToGrid w:val="0"/>
      <w:spacing w:after="0" w:line="240" w:lineRule="atLeast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customStyle="1" w:styleId="Char0">
    <w:name w:val="바닥글 Char"/>
    <w:link w:val="a4"/>
    <w:uiPriority w:val="99"/>
    <w:rsid w:val="006E25D6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table" w:styleId="4">
    <w:name w:val="Plain Table 4"/>
    <w:basedOn w:val="a1"/>
    <w:uiPriority w:val="44"/>
    <w:rsid w:val="006E25D6"/>
    <w:pPr>
      <w:spacing w:after="0" w:line="240" w:lineRule="auto"/>
      <w:jc w:val="left"/>
    </w:pPr>
    <w:rPr>
      <w:rFonts w:ascii="Calibri" w:eastAsia="SimSun" w:hAnsi="Calibri" w:cs="Times New Roman"/>
      <w:kern w:val="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5">
    <w:name w:val="line number"/>
    <w:basedOn w:val="a0"/>
    <w:uiPriority w:val="99"/>
    <w:semiHidden/>
    <w:unhideWhenUsed/>
    <w:rsid w:val="006E25D6"/>
  </w:style>
  <w:style w:type="table" w:styleId="a6">
    <w:name w:val="Table Grid"/>
    <w:basedOn w:val="a1"/>
    <w:uiPriority w:val="59"/>
    <w:rsid w:val="006E25D6"/>
    <w:pPr>
      <w:spacing w:after="0" w:line="240" w:lineRule="auto"/>
      <w:jc w:val="left"/>
    </w:pPr>
    <w:rPr>
      <w:rFonts w:ascii="Times New Roman" w:eastAsia="SimSun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6E25D6"/>
    <w:pPr>
      <w:widowControl/>
      <w:wordWrap/>
      <w:autoSpaceDE/>
      <w:autoSpaceDN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customStyle="1" w:styleId="Char1">
    <w:name w:val="풍선 도움말 텍스트 Char"/>
    <w:link w:val="a7"/>
    <w:uiPriority w:val="99"/>
    <w:semiHidden/>
    <w:rsid w:val="006E25D6"/>
    <w:rPr>
      <w:rFonts w:ascii="Times New Roman" w:eastAsia="Times New Roman" w:hAnsi="Times New Roman" w:cs="Times New Roman"/>
      <w:color w:val="000000"/>
      <w:kern w:val="0"/>
      <w:sz w:val="18"/>
      <w:szCs w:val="18"/>
      <w:lang w:eastAsia="de-DE"/>
    </w:rPr>
  </w:style>
  <w:style w:type="character" w:styleId="a8">
    <w:name w:val="Hyperlink"/>
    <w:uiPriority w:val="99"/>
    <w:unhideWhenUsed/>
    <w:rsid w:val="006E25D6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4317D"/>
    <w:pPr>
      <w:ind w:leftChars="400" w:left="800"/>
    </w:pPr>
  </w:style>
  <w:style w:type="character" w:customStyle="1" w:styleId="authorsuper">
    <w:name w:val="authorsuper"/>
    <w:basedOn w:val="a0"/>
    <w:rsid w:val="0044317D"/>
  </w:style>
  <w:style w:type="table" w:styleId="10">
    <w:name w:val="Plain Table 1"/>
    <w:basedOn w:val="a1"/>
    <w:uiPriority w:val="41"/>
    <w:rsid w:val="00D93A4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5E11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KSE</cp:lastModifiedBy>
  <cp:revision>2</cp:revision>
  <dcterms:created xsi:type="dcterms:W3CDTF">2022-01-11T09:08:00Z</dcterms:created>
  <dcterms:modified xsi:type="dcterms:W3CDTF">2022-01-11T09:08:00Z</dcterms:modified>
</cp:coreProperties>
</file>