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3F1E" w14:textId="50C91EAD" w:rsidR="00115BD6" w:rsidRPr="00115BD6" w:rsidRDefault="00115BD6" w:rsidP="00115BD6">
      <w:pPr>
        <w:tabs>
          <w:tab w:val="left" w:pos="124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5B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Supplementary </w:t>
      </w:r>
      <w:r w:rsidR="00D11C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Material 3</w:t>
      </w:r>
      <w:bookmarkStart w:id="0" w:name="_GoBack"/>
      <w:bookmarkEnd w:id="0"/>
      <w:r w:rsidRPr="00115B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Coverage of antenatal care by country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2610"/>
        <w:gridCol w:w="2520"/>
        <w:gridCol w:w="2430"/>
      </w:tblGrid>
      <w:tr w:rsidR="00115BD6" w:rsidRPr="00115BD6" w14:paraId="1D766766" w14:textId="77777777" w:rsidTr="00E36A7F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83932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D7B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ANC4+ (95% CI)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ECFC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ANC8+ (95% CI)</w:t>
            </w:r>
          </w:p>
        </w:tc>
      </w:tr>
      <w:tr w:rsidR="00115BD6" w:rsidRPr="00115BD6" w14:paraId="49476F86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9847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Algeria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B2C2A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70% (68.1%, 71.9%)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9E87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13.8% (12.4%, 15.2%)</w:t>
            </w:r>
          </w:p>
        </w:tc>
      </w:tr>
      <w:tr w:rsidR="00115BD6" w:rsidRPr="00115BD6" w14:paraId="2D2B5FF5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E4929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98FC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36.9% (35.5%, 38.3%)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E602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4.9% (4.3%, 5.5%)</w:t>
            </w:r>
          </w:p>
        </w:tc>
      </w:tr>
      <w:tr w:rsidR="00115BD6" w:rsidRPr="00115BD6" w14:paraId="2E3635B7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CFEC9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Belarus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75B7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99.9% (99.8%, 100%)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9D5E4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99.4% (99%, 99.9%)</w:t>
            </w:r>
          </w:p>
        </w:tc>
      </w:tr>
      <w:tr w:rsidR="00115BD6" w:rsidRPr="00115BD6" w14:paraId="5059A961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76D3E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6D377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41.6% (39.1%, 44.2%)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4B647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3.3% (2.5%, 4.1%)</w:t>
            </w:r>
          </w:p>
        </w:tc>
      </w:tr>
      <w:tr w:rsidR="00115BD6" w:rsidRPr="00115BD6" w14:paraId="14D6AA1D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3D62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BE09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94.3% (92.1%, 96.6%)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52C0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63.6% (58.7%, 68.5%)</w:t>
            </w:r>
          </w:p>
        </w:tc>
      </w:tr>
      <w:tr w:rsidR="00115BD6" w:rsidRPr="00115BD6" w14:paraId="5440C097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8DC67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Cuba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C01E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79.3% (71.6%, 87%)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2EF3D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77.5% (69.8%, 85.1%)</w:t>
            </w:r>
          </w:p>
        </w:tc>
      </w:tr>
      <w:tr w:rsidR="00115BD6" w:rsidRPr="00115BD6" w14:paraId="71BDB1F6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93AFE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90FD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42.9% (40.3%, 45.5%)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0B43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1.9% (1.4%, 2.4%)</w:t>
            </w:r>
          </w:p>
        </w:tc>
      </w:tr>
      <w:tr w:rsidR="00115BD6" w:rsidRPr="00115BD6" w14:paraId="734E7711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1155E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Gambia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D794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75.6% (73.5%, 77.6%)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3B47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4.5% (3.6%, 5.4%)</w:t>
            </w:r>
          </w:p>
        </w:tc>
      </w:tr>
      <w:tr w:rsidR="00115BD6" w:rsidRPr="00115BD6" w14:paraId="47B7904B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AB87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39FA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85% (83.2%, 86.9%)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064C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26.4% (24%, 28.8%)</w:t>
            </w:r>
          </w:p>
        </w:tc>
      </w:tr>
      <w:tr w:rsidR="00115BD6" w:rsidRPr="00115BD6" w14:paraId="63DBBA67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7713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Guinea Bissau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2E973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80.6% (78.1%, 83.2%)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B926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7.2% (6%, 8.4%)</w:t>
            </w:r>
          </w:p>
        </w:tc>
      </w:tr>
      <w:tr w:rsidR="00115BD6" w:rsidRPr="00115BD6" w14:paraId="34427CB4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AE47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Guyana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BD4B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84.8% (81.3%, 88.4%)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D4E52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49.7% (45%, 54.4%)</w:t>
            </w:r>
          </w:p>
        </w:tc>
      </w:tr>
      <w:tr w:rsidR="00115BD6" w:rsidRPr="00115BD6" w14:paraId="35F1A016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6C1D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7DECC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67.9% (65.9%, 70%)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B3C3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22.2% (20.4%, 24%)</w:t>
            </w:r>
          </w:p>
        </w:tc>
      </w:tr>
      <w:tr w:rsidR="00115BD6" w:rsidRPr="00115BD6" w14:paraId="28C04593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735E0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Kiribati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A899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67.1% (63.6%, 70.6%)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D876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15.3% (12.6%, 18%)</w:t>
            </w:r>
          </w:p>
        </w:tc>
      </w:tr>
      <w:tr w:rsidR="00115BD6" w:rsidRPr="00115BD6" w14:paraId="0D5DA222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9D2FE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Kosovo (UNSCR 1244)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05C2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94.4% (92.5%, 96.4%)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B093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63.9% (59.3%, 68.5%)</w:t>
            </w:r>
          </w:p>
        </w:tc>
      </w:tr>
      <w:tr w:rsidR="00115BD6" w:rsidRPr="00115BD6" w14:paraId="404FC477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19E5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414A0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94.3% (92.5%, 96%)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7E74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42.8% (39%, 46.5%)</w:t>
            </w:r>
          </w:p>
        </w:tc>
      </w:tr>
      <w:tr w:rsidR="00115BD6" w:rsidRPr="00115BD6" w14:paraId="56BFA77C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0DBE0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Lao PDR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007A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62.2% (59.7%, 64.7%)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16A82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15.3% (13.6%, 17%)</w:t>
            </w:r>
          </w:p>
        </w:tc>
      </w:tr>
      <w:tr w:rsidR="00115BD6" w:rsidRPr="00115BD6" w14:paraId="34248344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92AF9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Lesotho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24DA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76.6% (73.7%, 79.5%)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9C62D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13.6% (11%, 16.3%)</w:t>
            </w:r>
          </w:p>
        </w:tc>
      </w:tr>
      <w:tr w:rsidR="00115BD6" w:rsidRPr="00115BD6" w14:paraId="3FA81C50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C962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North Macedonia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936D2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95.7% (92.4%, 98.9%)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922C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81.1% (76.4%, 85.8%)</w:t>
            </w:r>
          </w:p>
        </w:tc>
      </w:tr>
      <w:tr w:rsidR="00115BD6" w:rsidRPr="00115BD6" w14:paraId="623203AD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2F1B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Madagascar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0E73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50.7% (48.4%, 52.9%)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2A64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1.7% (1.2%, 2.1%)</w:t>
            </w:r>
          </w:p>
        </w:tc>
      </w:tr>
      <w:tr w:rsidR="00115BD6" w:rsidRPr="00115BD6" w14:paraId="271F03F7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3F6CA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F6F48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88.6% (86.4%, 90.7%)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D1D6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47% (43.6%, 50.4%)</w:t>
            </w:r>
          </w:p>
        </w:tc>
      </w:tr>
      <w:tr w:rsidR="00115BD6" w:rsidRPr="00115BD6" w14:paraId="4BF0D5F4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7EFF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EFE9A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94.1% (90.2%, 97.9%)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A2240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72.3% (66.4%, 78.3%)</w:t>
            </w:r>
          </w:p>
        </w:tc>
      </w:tr>
      <w:tr w:rsidR="00115BD6" w:rsidRPr="00115BD6" w14:paraId="592019B8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4CD04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DEF71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77.8% (75.4%, 80.2%)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B9989A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5.4% (4%, 6.9%)</w:t>
            </w:r>
          </w:p>
        </w:tc>
      </w:tr>
      <w:tr w:rsidR="00115BD6" w:rsidRPr="00115BD6" w14:paraId="1D3F9464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7968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6044B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12.9% (8.9%, 16.8%)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F8FE2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4.3% (2.5%, 6.2%)</w:t>
            </w:r>
          </w:p>
        </w:tc>
      </w:tr>
      <w:tr w:rsidR="00115BD6" w:rsidRPr="00115BD6" w14:paraId="42989A62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C7827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Serbia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A300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96.6% (94.6%, 98.5%)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08D4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80.3% (76.1%, 84.4%)</w:t>
            </w:r>
          </w:p>
        </w:tc>
      </w:tr>
      <w:tr w:rsidR="00115BD6" w:rsidRPr="00115BD6" w14:paraId="097DCCFF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7876D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Suriname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35B07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67.6% (64%, 71.3%)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8144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47.5% (43.4%, 51.7%)</w:t>
            </w:r>
          </w:p>
        </w:tc>
      </w:tr>
      <w:tr w:rsidR="00115BD6" w:rsidRPr="00115BD6" w14:paraId="0C9DC630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DFBC6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0AA0F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90.6% (88.7%, 92.5%)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8ADBC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66.6% (62.4%, 70.7%)</w:t>
            </w:r>
          </w:p>
        </w:tc>
      </w:tr>
      <w:tr w:rsidR="00115BD6" w:rsidRPr="00115BD6" w14:paraId="10A66966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8DE7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AD8C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54.8% (51.6%, 58%)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A9BC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3.3% (2.4%, 4.3%)</w:t>
            </w:r>
          </w:p>
        </w:tc>
      </w:tr>
      <w:tr w:rsidR="00115BD6" w:rsidRPr="00115BD6" w14:paraId="30EDB6C3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63490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Tonga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B4F3A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88.5% (84.3%, 92.6%)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B58E3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40% (34.1%, 45.9%)</w:t>
            </w:r>
          </w:p>
        </w:tc>
      </w:tr>
      <w:tr w:rsidR="00115BD6" w:rsidRPr="00115BD6" w14:paraId="1DF77808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right w:val="nil"/>
            </w:tcBorders>
            <w:noWrap/>
            <w:hideMark/>
          </w:tcPr>
          <w:p w14:paraId="2A89167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noWrap/>
            <w:hideMark/>
          </w:tcPr>
          <w:p w14:paraId="682F422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84.1% (81.8%, 86.5%)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noWrap/>
            <w:hideMark/>
          </w:tcPr>
          <w:p w14:paraId="780975C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37.4% (34.5%, 40.3%)</w:t>
            </w:r>
          </w:p>
        </w:tc>
      </w:tr>
      <w:tr w:rsidR="00115BD6" w:rsidRPr="00115BD6" w14:paraId="49611300" w14:textId="77777777" w:rsidTr="00E36A7F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C49BC1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Turkmenistan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981494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97.6% (96.7%, 98.5%)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5A46F5" w14:textId="77777777" w:rsidR="00115BD6" w:rsidRPr="00115BD6" w:rsidRDefault="00115BD6" w:rsidP="0011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5BD6">
              <w:rPr>
                <w:rFonts w:ascii="Arial" w:eastAsia="Calibri" w:hAnsi="Arial" w:cs="Arial"/>
                <w:color w:val="000000"/>
              </w:rPr>
              <w:t>57.3% (54.4%, 60.2%)</w:t>
            </w:r>
          </w:p>
        </w:tc>
      </w:tr>
    </w:tbl>
    <w:p w14:paraId="2C22B35A" w14:textId="77777777" w:rsidR="00115BD6" w:rsidRPr="00115BD6" w:rsidRDefault="00115BD6" w:rsidP="00115B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15BD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CAR: Central African Republic; DRC: Democratic Republic of the Congo; </w:t>
      </w:r>
    </w:p>
    <w:p w14:paraId="4A47610E" w14:textId="77777777" w:rsidR="00115BD6" w:rsidRPr="00115BD6" w:rsidRDefault="00115BD6" w:rsidP="00115B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15BD6">
        <w:rPr>
          <w:rFonts w:ascii="Times New Roman" w:eastAsia="Calibri" w:hAnsi="Times New Roman" w:cs="Times New Roman"/>
          <w:sz w:val="20"/>
          <w:szCs w:val="20"/>
          <w:lang w:val="en-US"/>
        </w:rPr>
        <w:t>Lao PDR: Lao People's Democratic Republic;</w:t>
      </w:r>
      <w:r w:rsidRPr="00115BD6">
        <w:rPr>
          <w:rFonts w:ascii="Calibri" w:eastAsia="Calibri" w:hAnsi="Calibri" w:cs="Times New Roman"/>
          <w:lang w:val="en-US"/>
        </w:rPr>
        <w:t xml:space="preserve"> </w:t>
      </w:r>
      <w:r w:rsidRPr="00115BD6">
        <w:rPr>
          <w:rFonts w:ascii="Times New Roman" w:eastAsia="Calibri" w:hAnsi="Times New Roman" w:cs="Times New Roman"/>
          <w:sz w:val="20"/>
          <w:szCs w:val="20"/>
          <w:lang w:val="en-US"/>
        </w:rPr>
        <w:t>STP: São Tomé and Príncipe</w:t>
      </w:r>
    </w:p>
    <w:p w14:paraId="2F633C5D" w14:textId="77777777" w:rsidR="00115BD6" w:rsidRPr="00115BD6" w:rsidRDefault="00115BD6" w:rsidP="0011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15B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ANC8+: eight or more antenatal care contacts</w:t>
      </w:r>
    </w:p>
    <w:p w14:paraId="0D0F934E" w14:textId="77777777" w:rsidR="00115BD6" w:rsidRPr="00115BD6" w:rsidRDefault="00115BD6" w:rsidP="00115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15BD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ANC4+: four or more antenatal care contacts</w:t>
      </w:r>
    </w:p>
    <w:p w14:paraId="2992D0CF" w14:textId="77777777" w:rsidR="00115BD6" w:rsidRPr="00115BD6" w:rsidRDefault="00115BD6" w:rsidP="00115BD6">
      <w:pPr>
        <w:tabs>
          <w:tab w:val="left" w:pos="1245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006154E4" w14:textId="77777777" w:rsidR="00115BD6" w:rsidRPr="00115BD6" w:rsidRDefault="00115BD6" w:rsidP="00115B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70DF5F9C" w14:textId="77777777" w:rsidR="003D4017" w:rsidRDefault="003D4017"/>
    <w:sectPr w:rsidR="003D401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224B" w14:textId="77777777" w:rsidR="002A40FB" w:rsidRDefault="002A40FB" w:rsidP="00D11C8B">
      <w:pPr>
        <w:spacing w:after="0" w:line="240" w:lineRule="auto"/>
      </w:pPr>
      <w:r>
        <w:separator/>
      </w:r>
    </w:p>
  </w:endnote>
  <w:endnote w:type="continuationSeparator" w:id="0">
    <w:p w14:paraId="42B1FCEA" w14:textId="77777777" w:rsidR="002A40FB" w:rsidRDefault="002A40FB" w:rsidP="00D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2C14" w14:textId="77777777" w:rsidR="002A40FB" w:rsidRDefault="002A40FB" w:rsidP="00D11C8B">
      <w:pPr>
        <w:spacing w:after="0" w:line="240" w:lineRule="auto"/>
      </w:pPr>
      <w:r>
        <w:separator/>
      </w:r>
    </w:p>
  </w:footnote>
  <w:footnote w:type="continuationSeparator" w:id="0">
    <w:p w14:paraId="59E0786B" w14:textId="77777777" w:rsidR="002A40FB" w:rsidRDefault="002A40FB" w:rsidP="00D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F9B8" w14:textId="0023907B" w:rsidR="00D11C8B" w:rsidRDefault="00D11C8B" w:rsidP="00D11C8B">
    <w:pPr>
      <w:pStyle w:val="a3"/>
    </w:pPr>
    <w:r>
      <w:t>Volume: 43, Article ID: e2021092</w:t>
    </w:r>
  </w:p>
  <w:p w14:paraId="26F0C453" w14:textId="37869C31" w:rsidR="00D11C8B" w:rsidRDefault="00D11C8B" w:rsidP="00D11C8B">
    <w:pPr>
      <w:pStyle w:val="a3"/>
    </w:pPr>
    <w:r>
      <w:t>https://doi.org/10.4178/epih.e2021092</w:t>
    </w:r>
    <w:r>
      <w:cr/>
    </w:r>
  </w:p>
  <w:p w14:paraId="3E0C8140" w14:textId="77777777" w:rsidR="00D11C8B" w:rsidRDefault="00D11C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E4"/>
    <w:rsid w:val="00115BD6"/>
    <w:rsid w:val="002A40FB"/>
    <w:rsid w:val="003D4017"/>
    <w:rsid w:val="006344E4"/>
    <w:rsid w:val="00B02D53"/>
    <w:rsid w:val="00D11C8B"/>
    <w:rsid w:val="00D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EA2A"/>
  <w15:chartTrackingRefBased/>
  <w15:docId w15:val="{D08328D9-B06A-4C1B-9938-AC5F8EE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1C8B"/>
  </w:style>
  <w:style w:type="paragraph" w:styleId="a4">
    <w:name w:val="footer"/>
    <w:basedOn w:val="a"/>
    <w:link w:val="Char0"/>
    <w:uiPriority w:val="99"/>
    <w:unhideWhenUsed/>
    <w:rsid w:val="00D11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 Apanga</dc:creator>
  <cp:keywords/>
  <dc:description/>
  <cp:lastModifiedBy>KSE</cp:lastModifiedBy>
  <cp:revision>2</cp:revision>
  <dcterms:created xsi:type="dcterms:W3CDTF">2022-01-17T01:37:00Z</dcterms:created>
  <dcterms:modified xsi:type="dcterms:W3CDTF">2022-01-17T01:37:00Z</dcterms:modified>
</cp:coreProperties>
</file>