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54" w:rsidRDefault="00716BCE">
      <w:r>
        <w:rPr>
          <w:noProof/>
        </w:rPr>
        <w:drawing>
          <wp:inline distT="0" distB="0" distL="0" distR="0" wp14:anchorId="1FA0197F" wp14:editId="490BFABD">
            <wp:extent cx="8410575" cy="454074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6630" cy="45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CE" w:rsidRDefault="00716BCE">
      <w:pPr>
        <w:rPr>
          <w:rFonts w:hint="eastAsia"/>
        </w:rPr>
      </w:pPr>
      <w:r w:rsidRPr="00716BCE">
        <w:rPr>
          <w:rFonts w:hint="eastAsia"/>
          <w:b/>
        </w:rPr>
        <w:t>S</w:t>
      </w:r>
      <w:r w:rsidRPr="00716BCE">
        <w:rPr>
          <w:b/>
        </w:rPr>
        <w:t>upplementary Material 1.</w:t>
      </w:r>
      <w:r>
        <w:t xml:space="preserve"> </w:t>
      </w:r>
      <w:r w:rsidRPr="00716BCE">
        <w:t>Daily COVID-19 cases across various movement control order,</w:t>
      </w:r>
      <w:r>
        <w:t xml:space="preserve"> </w:t>
      </w:r>
      <w:r w:rsidRPr="00716BCE">
        <w:t xml:space="preserve">September </w:t>
      </w:r>
      <w:r>
        <w:t xml:space="preserve">1, </w:t>
      </w:r>
      <w:r w:rsidRPr="00716BCE">
        <w:t>2020 to March</w:t>
      </w:r>
      <w:r>
        <w:t xml:space="preserve"> 29,</w:t>
      </w:r>
      <w:r w:rsidRPr="00716BCE">
        <w:t xml:space="preserve"> 2021, Malaysia</w:t>
      </w:r>
      <w:r>
        <w:t xml:space="preserve">. </w:t>
      </w:r>
      <w:r w:rsidRPr="00716BCE">
        <w:t>RMCO, recovery movement c</w:t>
      </w:r>
      <w:bookmarkStart w:id="0" w:name="_GoBack"/>
      <w:bookmarkEnd w:id="0"/>
      <w:r w:rsidRPr="00716BCE">
        <w:t>ontrol order; MCO, movement control order; CMCO, conditional movement control order; COVID-19, coronavirus disease 2019.</w:t>
      </w:r>
    </w:p>
    <w:sectPr w:rsidR="00716BCE" w:rsidSect="00716BCE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99" w:rsidRDefault="00334D99" w:rsidP="00716BCE">
      <w:pPr>
        <w:spacing w:after="0" w:line="240" w:lineRule="auto"/>
      </w:pPr>
      <w:r>
        <w:separator/>
      </w:r>
    </w:p>
  </w:endnote>
  <w:endnote w:type="continuationSeparator" w:id="0">
    <w:p w:rsidR="00334D99" w:rsidRDefault="00334D99" w:rsidP="0071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99" w:rsidRDefault="00334D99" w:rsidP="00716BCE">
      <w:pPr>
        <w:spacing w:after="0" w:line="240" w:lineRule="auto"/>
      </w:pPr>
      <w:r>
        <w:separator/>
      </w:r>
    </w:p>
  </w:footnote>
  <w:footnote w:type="continuationSeparator" w:id="0">
    <w:p w:rsidR="00334D99" w:rsidRDefault="00334D99" w:rsidP="0071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CE" w:rsidRDefault="00716BCE" w:rsidP="00716BCE">
    <w:pPr>
      <w:pStyle w:val="a3"/>
    </w:pPr>
    <w:r>
      <w:t xml:space="preserve">Volume: 43, Article ID: e2021073 </w:t>
    </w:r>
  </w:p>
  <w:p w:rsidR="00716BCE" w:rsidRDefault="00716BCE">
    <w:pPr>
      <w:pStyle w:val="a3"/>
    </w:pPr>
    <w:r>
      <w:t>https://doi.org/10.4178/epih.e2021073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CE"/>
    <w:rsid w:val="00334D99"/>
    <w:rsid w:val="00366DA7"/>
    <w:rsid w:val="00716BCE"/>
    <w:rsid w:val="00983A7C"/>
    <w:rsid w:val="00A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1367"/>
  <w15:chartTrackingRefBased/>
  <w15:docId w15:val="{DDBCC4CA-FAD5-46FF-855C-9131AC0F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B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6BCE"/>
  </w:style>
  <w:style w:type="paragraph" w:styleId="a4">
    <w:name w:val="footer"/>
    <w:basedOn w:val="a"/>
    <w:link w:val="Char0"/>
    <w:uiPriority w:val="99"/>
    <w:unhideWhenUsed/>
    <w:rsid w:val="00716B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2022-01-30T16:32:00Z</dcterms:created>
  <dcterms:modified xsi:type="dcterms:W3CDTF">2022-01-30T16:39:00Z</dcterms:modified>
</cp:coreProperties>
</file>