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2EF" w:rsidRPr="0066444A" w:rsidRDefault="00AC2680" w:rsidP="00F012EF">
      <w:pPr>
        <w:snapToGrid w:val="0"/>
        <w:spacing w:after="0" w:line="480" w:lineRule="auto"/>
        <w:jc w:val="both"/>
        <w:rPr>
          <w:rFonts w:ascii="Times New Roman" w:eastAsia="굴림" w:hAnsi="Times New Roman" w:cs="Times New Roman"/>
          <w:b/>
          <w:w w:val="90"/>
          <w:sz w:val="17"/>
          <w:szCs w:val="17"/>
          <w:lang w:val="en"/>
        </w:rPr>
      </w:pPr>
      <w:r w:rsidRPr="00AC2680">
        <w:rPr>
          <w:rFonts w:ascii="Times New Roman" w:eastAsia="굴림" w:hAnsi="Times New Roman" w:cs="Times New Roman"/>
          <w:b/>
          <w:noProof/>
        </w:rPr>
        <w:t xml:space="preserve">Supplementary Material </w:t>
      </w:r>
      <w:bookmarkStart w:id="0" w:name="_GoBack"/>
      <w:bookmarkEnd w:id="0"/>
      <w:r w:rsidR="005F6233">
        <w:rPr>
          <w:rFonts w:ascii="Times New Roman" w:eastAsia="굴림" w:hAnsi="Times New Roman" w:cs="Times New Roman" w:hint="eastAsia"/>
          <w:b/>
          <w:noProof/>
        </w:rPr>
        <w:t>2</w:t>
      </w:r>
      <w:r w:rsidR="00F012EF" w:rsidRPr="0066444A">
        <w:rPr>
          <w:rFonts w:ascii="Times New Roman" w:eastAsia="굴림" w:hAnsi="Times New Roman" w:cs="Times New Roman"/>
          <w:b/>
          <w:noProof/>
        </w:rPr>
        <w:t xml:space="preserve">. Comparison of the number of patients by diagnosis classification (2017)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1006"/>
        <w:gridCol w:w="1191"/>
        <w:gridCol w:w="1086"/>
        <w:gridCol w:w="1217"/>
        <w:gridCol w:w="1125"/>
        <w:gridCol w:w="1217"/>
        <w:gridCol w:w="1126"/>
      </w:tblGrid>
      <w:tr w:rsidR="00F012EF" w:rsidRPr="0066444A" w:rsidTr="0074323F">
        <w:trPr>
          <w:trHeight w:val="248"/>
          <w:jc w:val="center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b/>
                <w:sz w:val="17"/>
                <w:szCs w:val="17"/>
              </w:rPr>
              <w:t>Main diagnosis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b/>
                <w:sz w:val="17"/>
                <w:szCs w:val="17"/>
              </w:rPr>
              <w:t>Secondary diagnosis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b/>
                <w:sz w:val="17"/>
                <w:szCs w:val="17"/>
              </w:rPr>
              <w:t xml:space="preserve">Main and </w:t>
            </w:r>
            <w:proofErr w:type="spellStart"/>
            <w:r w:rsidRPr="0066444A">
              <w:rPr>
                <w:rFonts w:ascii="Times New Roman" w:eastAsia="굴림" w:hAnsi="Times New Roman" w:cs="Times New Roman"/>
                <w:b/>
                <w:sz w:val="17"/>
                <w:szCs w:val="17"/>
              </w:rPr>
              <w:t>subdiagnoses</w:t>
            </w:r>
            <w:proofErr w:type="spellEnd"/>
          </w:p>
        </w:tc>
      </w:tr>
      <w:tr w:rsidR="00F012EF" w:rsidRPr="0066444A" w:rsidTr="008D0340">
        <w:trPr>
          <w:trHeight w:val="238"/>
          <w:jc w:val="center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b/>
                <w:sz w:val="17"/>
                <w:szCs w:val="17"/>
              </w:rPr>
              <w:t>n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b/>
                <w:sz w:val="17"/>
                <w:szCs w:val="17"/>
              </w:rPr>
              <w:t>%</w:t>
            </w:r>
            <w:r w:rsidRPr="0066444A">
              <w:rPr>
                <w:rFonts w:ascii="Times New Roman" w:eastAsia="굴림" w:hAnsi="Times New Roman" w:cs="Times New Roman"/>
                <w:sz w:val="17"/>
                <w:szCs w:val="17"/>
                <w:lang w:val="en"/>
              </w:rPr>
              <w:t>†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b/>
                <w:sz w:val="17"/>
                <w:szCs w:val="17"/>
              </w:rPr>
              <w:t>n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b/>
                <w:sz w:val="17"/>
                <w:szCs w:val="17"/>
              </w:rPr>
              <w:t>%</w:t>
            </w:r>
            <w:r w:rsidRPr="0066444A">
              <w:rPr>
                <w:rFonts w:ascii="Times New Roman" w:eastAsia="굴림" w:hAnsi="Times New Roman" w:cs="Times New Roman"/>
                <w:sz w:val="17"/>
                <w:szCs w:val="17"/>
                <w:lang w:val="en"/>
              </w:rPr>
              <w:t>†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b/>
                <w:sz w:val="17"/>
                <w:szCs w:val="17"/>
              </w:rPr>
              <w:t>n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b/>
                <w:sz w:val="17"/>
                <w:szCs w:val="17"/>
              </w:rPr>
              <w:t>%</w:t>
            </w:r>
            <w:r w:rsidRPr="0066444A">
              <w:rPr>
                <w:rFonts w:ascii="Times New Roman" w:eastAsia="굴림" w:hAnsi="Times New Roman" w:cs="Times New Roman"/>
                <w:sz w:val="17"/>
                <w:szCs w:val="17"/>
                <w:lang w:val="en"/>
              </w:rPr>
              <w:t>†</w:t>
            </w:r>
          </w:p>
        </w:tc>
      </w:tr>
      <w:tr w:rsidR="00F012EF" w:rsidRPr="0066444A" w:rsidTr="00DF3E2C">
        <w:trPr>
          <w:trHeight w:val="238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DF3E2C">
            <w:pPr>
              <w:snapToGrid w:val="0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  <w:lang w:val="en"/>
              </w:rPr>
            </w:pPr>
            <w:r w:rsidRPr="0066444A">
              <w:rPr>
                <w:rFonts w:ascii="Times New Roman" w:eastAsia="굴림" w:hAnsi="Times New Roman" w:cs="Times New Roman"/>
                <w:b/>
                <w:color w:val="000000"/>
                <w:w w:val="80"/>
                <w:sz w:val="18"/>
                <w:szCs w:val="18"/>
              </w:rPr>
              <w:t>Atopic dermatitis</w:t>
            </w:r>
            <w:r w:rsidR="00DF3E2C">
              <w:rPr>
                <w:rFonts w:ascii="Times New Roman" w:eastAsia="굴림" w:hAnsi="Times New Roman" w:cs="Times New Roman"/>
                <w:b/>
                <w:color w:val="000000"/>
                <w:w w:val="80"/>
                <w:sz w:val="18"/>
                <w:szCs w:val="18"/>
              </w:rPr>
              <w:br/>
            </w:r>
            <w:r w:rsidRPr="0066444A">
              <w:rPr>
                <w:rFonts w:ascii="Times New Roman" w:eastAsia="굴림" w:hAnsi="Times New Roman" w:cs="Times New Roman"/>
                <w:b/>
                <w:sz w:val="17"/>
                <w:szCs w:val="17"/>
                <w:lang w:val="en"/>
              </w:rPr>
              <w:t>(L20)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2013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1,009,857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2.0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1,546,361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3.0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2,216,821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4.3</w:t>
            </w:r>
          </w:p>
        </w:tc>
      </w:tr>
      <w:tr w:rsidR="00F012EF" w:rsidRPr="0066444A" w:rsidTr="0074323F">
        <w:trPr>
          <w:trHeight w:val="238"/>
          <w:jc w:val="center"/>
        </w:trPr>
        <w:tc>
          <w:tcPr>
            <w:tcW w:w="1267" w:type="dxa"/>
            <w:vMerge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0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1191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977,246</w:t>
            </w:r>
          </w:p>
        </w:tc>
        <w:tc>
          <w:tcPr>
            <w:tcW w:w="108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1.9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1,518,425</w:t>
            </w:r>
          </w:p>
        </w:tc>
        <w:tc>
          <w:tcPr>
            <w:tcW w:w="1125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2.9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2,252,712</w:t>
            </w:r>
          </w:p>
        </w:tc>
        <w:tc>
          <w:tcPr>
            <w:tcW w:w="112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4.3</w:t>
            </w:r>
          </w:p>
        </w:tc>
      </w:tr>
      <w:tr w:rsidR="00F012EF" w:rsidRPr="0066444A" w:rsidTr="0074323F">
        <w:trPr>
          <w:trHeight w:val="238"/>
          <w:jc w:val="center"/>
        </w:trPr>
        <w:tc>
          <w:tcPr>
            <w:tcW w:w="1267" w:type="dxa"/>
            <w:vMerge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0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1191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951,793</w:t>
            </w:r>
          </w:p>
        </w:tc>
        <w:tc>
          <w:tcPr>
            <w:tcW w:w="108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1.8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1,486,779</w:t>
            </w:r>
          </w:p>
        </w:tc>
        <w:tc>
          <w:tcPr>
            <w:tcW w:w="1125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2.8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2,258,965</w:t>
            </w:r>
          </w:p>
        </w:tc>
        <w:tc>
          <w:tcPr>
            <w:tcW w:w="112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4.3</w:t>
            </w:r>
          </w:p>
        </w:tc>
      </w:tr>
      <w:tr w:rsidR="00F012EF" w:rsidRPr="0066444A" w:rsidTr="0074323F">
        <w:trPr>
          <w:trHeight w:val="238"/>
          <w:jc w:val="center"/>
        </w:trPr>
        <w:tc>
          <w:tcPr>
            <w:tcW w:w="1267" w:type="dxa"/>
            <w:vMerge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0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1191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959,085</w:t>
            </w:r>
          </w:p>
        </w:tc>
        <w:tc>
          <w:tcPr>
            <w:tcW w:w="108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1.8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1,510,966</w:t>
            </w:r>
          </w:p>
        </w:tc>
        <w:tc>
          <w:tcPr>
            <w:tcW w:w="1125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2.9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2,361,300</w:t>
            </w:r>
          </w:p>
        </w:tc>
        <w:tc>
          <w:tcPr>
            <w:tcW w:w="112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4.5</w:t>
            </w:r>
          </w:p>
        </w:tc>
      </w:tr>
      <w:tr w:rsidR="00F012EF" w:rsidRPr="0066444A" w:rsidTr="008D0340">
        <w:trPr>
          <w:trHeight w:val="238"/>
          <w:jc w:val="center"/>
        </w:trPr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963,552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1.8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1,528,262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2.9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2,452,180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4.7</w:t>
            </w:r>
          </w:p>
        </w:tc>
      </w:tr>
      <w:tr w:rsidR="00F012EF" w:rsidRPr="0066444A" w:rsidTr="0041788E">
        <w:trPr>
          <w:trHeight w:val="238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232C22">
            <w:pPr>
              <w:snapToGrid w:val="0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  <w:lang w:val="en"/>
              </w:rPr>
            </w:pPr>
            <w:r w:rsidRPr="0066444A">
              <w:rPr>
                <w:rFonts w:ascii="Times New Roman" w:eastAsia="굴림" w:hAnsi="Times New Roman" w:cs="Times New Roman"/>
                <w:b/>
                <w:color w:val="000000"/>
                <w:w w:val="80"/>
                <w:sz w:val="18"/>
                <w:szCs w:val="18"/>
              </w:rPr>
              <w:t>Asthma</w:t>
            </w:r>
            <w:r w:rsidR="00232C22">
              <w:rPr>
                <w:rFonts w:ascii="Times New Roman" w:eastAsia="굴림" w:hAnsi="Times New Roman" w:cs="Times New Roman"/>
                <w:b/>
                <w:color w:val="000000"/>
                <w:w w:val="80"/>
                <w:sz w:val="18"/>
                <w:szCs w:val="18"/>
              </w:rPr>
              <w:br/>
            </w:r>
            <w:r w:rsidRPr="0066444A">
              <w:rPr>
                <w:rFonts w:ascii="Times New Roman" w:eastAsia="굴림" w:hAnsi="Times New Roman" w:cs="Times New Roman"/>
                <w:b/>
                <w:sz w:val="17"/>
                <w:szCs w:val="17"/>
                <w:lang w:val="en"/>
              </w:rPr>
              <w:t>(J45,</w:t>
            </w:r>
            <w:r w:rsidR="00232C22">
              <w:rPr>
                <w:rFonts w:ascii="Times New Roman" w:eastAsia="굴림" w:hAnsi="Times New Roman" w:cs="Times New Roman"/>
                <w:b/>
                <w:sz w:val="17"/>
                <w:szCs w:val="17"/>
                <w:lang w:val="en"/>
              </w:rPr>
              <w:t xml:space="preserve"> </w:t>
            </w:r>
            <w:r w:rsidRPr="0066444A">
              <w:rPr>
                <w:rFonts w:ascii="Times New Roman" w:eastAsia="굴림" w:hAnsi="Times New Roman" w:cs="Times New Roman"/>
                <w:b/>
                <w:sz w:val="17"/>
                <w:szCs w:val="17"/>
                <w:lang w:val="en"/>
              </w:rPr>
              <w:t>J46)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2013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1,915,813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3.7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3,617,636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7.0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5,947,364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11.5</w:t>
            </w:r>
          </w:p>
        </w:tc>
      </w:tr>
      <w:tr w:rsidR="00F012EF" w:rsidRPr="0066444A" w:rsidTr="0041788E">
        <w:trPr>
          <w:trHeight w:val="238"/>
          <w:jc w:val="center"/>
        </w:trPr>
        <w:tc>
          <w:tcPr>
            <w:tcW w:w="1267" w:type="dxa"/>
            <w:vMerge/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0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1191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1,868,306</w:t>
            </w:r>
          </w:p>
        </w:tc>
        <w:tc>
          <w:tcPr>
            <w:tcW w:w="108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3.6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3,623,969</w:t>
            </w:r>
          </w:p>
        </w:tc>
        <w:tc>
          <w:tcPr>
            <w:tcW w:w="1125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7.0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6,328,649</w:t>
            </w:r>
          </w:p>
        </w:tc>
        <w:tc>
          <w:tcPr>
            <w:tcW w:w="112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12.2</w:t>
            </w:r>
          </w:p>
        </w:tc>
      </w:tr>
      <w:tr w:rsidR="00F012EF" w:rsidRPr="0066444A" w:rsidTr="0041788E">
        <w:trPr>
          <w:trHeight w:val="238"/>
          <w:jc w:val="center"/>
        </w:trPr>
        <w:tc>
          <w:tcPr>
            <w:tcW w:w="1267" w:type="dxa"/>
            <w:vMerge/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0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1191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1,745,294</w:t>
            </w:r>
          </w:p>
        </w:tc>
        <w:tc>
          <w:tcPr>
            <w:tcW w:w="108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3.3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3,433,376</w:t>
            </w:r>
          </w:p>
        </w:tc>
        <w:tc>
          <w:tcPr>
            <w:tcW w:w="1125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6.6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6,274,147</w:t>
            </w:r>
          </w:p>
        </w:tc>
        <w:tc>
          <w:tcPr>
            <w:tcW w:w="112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12.0</w:t>
            </w:r>
          </w:p>
        </w:tc>
      </w:tr>
      <w:tr w:rsidR="00F012EF" w:rsidRPr="0066444A" w:rsidTr="0041788E">
        <w:trPr>
          <w:trHeight w:val="238"/>
          <w:jc w:val="center"/>
        </w:trPr>
        <w:tc>
          <w:tcPr>
            <w:tcW w:w="1267" w:type="dxa"/>
            <w:vMerge/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0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1191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1,721,904</w:t>
            </w:r>
          </w:p>
        </w:tc>
        <w:tc>
          <w:tcPr>
            <w:tcW w:w="108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3.3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3,408,671</w:t>
            </w:r>
          </w:p>
        </w:tc>
        <w:tc>
          <w:tcPr>
            <w:tcW w:w="1125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6.5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6,501,264</w:t>
            </w:r>
          </w:p>
        </w:tc>
        <w:tc>
          <w:tcPr>
            <w:tcW w:w="112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12.4</w:t>
            </w:r>
          </w:p>
        </w:tc>
      </w:tr>
      <w:tr w:rsidR="00F012EF" w:rsidRPr="0066444A" w:rsidTr="0041788E">
        <w:trPr>
          <w:trHeight w:val="238"/>
          <w:jc w:val="center"/>
        </w:trPr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1,540,580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2.9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3,027,766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5.7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6,016,929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11.4</w:t>
            </w:r>
          </w:p>
        </w:tc>
      </w:tr>
      <w:tr w:rsidR="00F012EF" w:rsidRPr="0066444A" w:rsidTr="0041788E">
        <w:trPr>
          <w:trHeight w:val="238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74323F">
            <w:pPr>
              <w:snapToGrid w:val="0"/>
              <w:jc w:val="center"/>
              <w:rPr>
                <w:rFonts w:ascii="Times New Roman" w:eastAsia="굴림" w:hAnsi="Times New Roman" w:cs="Times New Roman"/>
                <w:b/>
                <w:sz w:val="17"/>
                <w:szCs w:val="17"/>
                <w:lang w:val="en"/>
              </w:rPr>
            </w:pPr>
            <w:r w:rsidRPr="0066444A">
              <w:rPr>
                <w:rFonts w:ascii="Times New Roman" w:eastAsia="굴림" w:hAnsi="Times New Roman" w:cs="Times New Roman"/>
                <w:b/>
                <w:color w:val="000000"/>
                <w:w w:val="80"/>
                <w:sz w:val="18"/>
                <w:szCs w:val="18"/>
              </w:rPr>
              <w:t>Allergic rhinitis</w:t>
            </w:r>
            <w:r w:rsidRPr="0066444A">
              <w:rPr>
                <w:rFonts w:ascii="Times New Roman" w:eastAsia="굴림" w:hAnsi="Times New Roman" w:cs="Times New Roman"/>
                <w:b/>
                <w:sz w:val="17"/>
                <w:szCs w:val="17"/>
                <w:lang w:val="en"/>
              </w:rPr>
              <w:t xml:space="preserve"> (J30)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2013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6,125,748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11.8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17,311,689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33.4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23,407,070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45.2</w:t>
            </w:r>
          </w:p>
        </w:tc>
      </w:tr>
      <w:tr w:rsidR="00F012EF" w:rsidRPr="0066444A" w:rsidTr="0074323F">
        <w:trPr>
          <w:trHeight w:val="238"/>
          <w:jc w:val="center"/>
        </w:trPr>
        <w:tc>
          <w:tcPr>
            <w:tcW w:w="1267" w:type="dxa"/>
            <w:vMerge/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</w:p>
        </w:tc>
        <w:tc>
          <w:tcPr>
            <w:tcW w:w="100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1191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6,532,541</w:t>
            </w:r>
          </w:p>
        </w:tc>
        <w:tc>
          <w:tcPr>
            <w:tcW w:w="108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12.5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18,618,773</w:t>
            </w:r>
          </w:p>
        </w:tc>
        <w:tc>
          <w:tcPr>
            <w:tcW w:w="1125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35.8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25,405,198</w:t>
            </w:r>
          </w:p>
        </w:tc>
        <w:tc>
          <w:tcPr>
            <w:tcW w:w="112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48.8</w:t>
            </w:r>
          </w:p>
        </w:tc>
      </w:tr>
      <w:tr w:rsidR="00F012EF" w:rsidRPr="0066444A" w:rsidTr="0074323F">
        <w:trPr>
          <w:trHeight w:val="238"/>
          <w:jc w:val="center"/>
        </w:trPr>
        <w:tc>
          <w:tcPr>
            <w:tcW w:w="1267" w:type="dxa"/>
            <w:vMerge/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</w:p>
        </w:tc>
        <w:tc>
          <w:tcPr>
            <w:tcW w:w="100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1191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6,446,980</w:t>
            </w:r>
          </w:p>
        </w:tc>
        <w:tc>
          <w:tcPr>
            <w:tcW w:w="108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12.3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18,370,648</w:t>
            </w:r>
          </w:p>
        </w:tc>
        <w:tc>
          <w:tcPr>
            <w:tcW w:w="1125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35.1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25,413,439</w:t>
            </w:r>
          </w:p>
        </w:tc>
        <w:tc>
          <w:tcPr>
            <w:tcW w:w="112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48.5</w:t>
            </w:r>
          </w:p>
        </w:tc>
      </w:tr>
      <w:tr w:rsidR="00F012EF" w:rsidRPr="0066444A" w:rsidTr="0074323F">
        <w:trPr>
          <w:trHeight w:val="238"/>
          <w:jc w:val="center"/>
        </w:trPr>
        <w:tc>
          <w:tcPr>
            <w:tcW w:w="1267" w:type="dxa"/>
            <w:vMerge/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</w:p>
        </w:tc>
        <w:tc>
          <w:tcPr>
            <w:tcW w:w="100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1191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6,907,900</w:t>
            </w:r>
          </w:p>
        </w:tc>
        <w:tc>
          <w:tcPr>
            <w:tcW w:w="108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13.1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19,402,527</w:t>
            </w:r>
          </w:p>
        </w:tc>
        <w:tc>
          <w:tcPr>
            <w:tcW w:w="1125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36.9</w:t>
            </w:r>
          </w:p>
        </w:tc>
        <w:tc>
          <w:tcPr>
            <w:tcW w:w="1217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26,964,152</w:t>
            </w:r>
          </w:p>
        </w:tc>
        <w:tc>
          <w:tcPr>
            <w:tcW w:w="1126" w:type="dxa"/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51.3</w:t>
            </w:r>
          </w:p>
        </w:tc>
      </w:tr>
      <w:tr w:rsidR="00F012EF" w:rsidRPr="0066444A" w:rsidTr="0074323F">
        <w:trPr>
          <w:trHeight w:val="238"/>
          <w:jc w:val="center"/>
        </w:trPr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74323F">
            <w:pPr>
              <w:pStyle w:val="a4"/>
              <w:spacing w:line="276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7,083,366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13.4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19,489,122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37.0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27,282,285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F012EF" w:rsidRPr="0066444A" w:rsidRDefault="00F012EF" w:rsidP="00F952BC">
            <w:pPr>
              <w:spacing w:before="200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6444A">
              <w:rPr>
                <w:rFonts w:ascii="Times New Roman" w:eastAsia="굴림" w:hAnsi="Times New Roman" w:cs="Times New Roman"/>
                <w:sz w:val="17"/>
                <w:szCs w:val="17"/>
              </w:rPr>
              <w:t>51.8</w:t>
            </w:r>
          </w:p>
        </w:tc>
      </w:tr>
    </w:tbl>
    <w:p w:rsidR="00F012EF" w:rsidRPr="0066444A" w:rsidRDefault="00F012EF" w:rsidP="00F012EF">
      <w:pPr>
        <w:jc w:val="both"/>
        <w:rPr>
          <w:rFonts w:ascii="Times New Roman" w:eastAsia="굴림" w:hAnsi="Times New Roman" w:cs="Times New Roman"/>
          <w:color w:val="000000"/>
          <w:w w:val="80"/>
          <w:sz w:val="17"/>
          <w:szCs w:val="17"/>
        </w:rPr>
      </w:pPr>
      <w:r w:rsidRPr="0066444A">
        <w:rPr>
          <w:rFonts w:ascii="Times New Roman" w:eastAsia="굴림" w:hAnsi="Times New Roman" w:cs="Times New Roman"/>
          <w:sz w:val="17"/>
          <w:szCs w:val="17"/>
          <w:lang w:val="en"/>
        </w:rPr>
        <w:t xml:space="preserve">† Number of </w:t>
      </w:r>
      <w:r w:rsidRPr="0066444A">
        <w:rPr>
          <w:rFonts w:ascii="Times New Roman" w:eastAsia="굴림" w:hAnsi="Times New Roman" w:cs="Times New Roman"/>
          <w:w w:val="80"/>
          <w:sz w:val="17"/>
          <w:szCs w:val="17"/>
          <w:lang w:val="en"/>
        </w:rPr>
        <w:t xml:space="preserve">patients/total population (2013: </w:t>
      </w:r>
      <w:r w:rsidRPr="0066444A">
        <w:rPr>
          <w:rFonts w:ascii="Times New Roman" w:eastAsia="굴림" w:hAnsi="Times New Roman" w:cs="Times New Roman"/>
          <w:color w:val="000000"/>
          <w:w w:val="80"/>
          <w:sz w:val="17"/>
          <w:szCs w:val="17"/>
        </w:rPr>
        <w:t>51,783,096, 2014: 52,073,761, 2015: 52,359,724, 2016: 52,585,445, 2017: 52,712,246)</w:t>
      </w:r>
    </w:p>
    <w:p w:rsidR="00F012EF" w:rsidRPr="0066444A" w:rsidRDefault="00F012EF" w:rsidP="00F012EF">
      <w:pPr>
        <w:snapToGrid w:val="0"/>
        <w:spacing w:after="0" w:line="480" w:lineRule="auto"/>
        <w:ind w:firstLineChars="200" w:firstLine="305"/>
        <w:jc w:val="both"/>
        <w:rPr>
          <w:rFonts w:ascii="Times New Roman" w:eastAsia="굴림" w:hAnsi="Times New Roman" w:cs="Times New Roman"/>
          <w:w w:val="90"/>
          <w:sz w:val="17"/>
          <w:szCs w:val="17"/>
        </w:rPr>
      </w:pPr>
    </w:p>
    <w:p w:rsidR="00F012EF" w:rsidRPr="0066444A" w:rsidRDefault="00F012EF" w:rsidP="00F012EF">
      <w:pPr>
        <w:rPr>
          <w:rFonts w:ascii="Times New Roman" w:hAnsi="Times New Roman" w:cs="Times New Roman"/>
        </w:rPr>
      </w:pPr>
    </w:p>
    <w:p w:rsidR="008777E2" w:rsidRPr="0066444A" w:rsidRDefault="00B9727D">
      <w:pPr>
        <w:rPr>
          <w:rFonts w:ascii="Times New Roman" w:hAnsi="Times New Roman" w:cs="Times New Roman"/>
        </w:rPr>
      </w:pPr>
    </w:p>
    <w:sectPr w:rsidR="008777E2" w:rsidRPr="0066444A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27D" w:rsidRDefault="00B9727D" w:rsidP="003A7F49">
      <w:pPr>
        <w:spacing w:after="0" w:line="240" w:lineRule="auto"/>
      </w:pPr>
      <w:r>
        <w:separator/>
      </w:r>
    </w:p>
  </w:endnote>
  <w:endnote w:type="continuationSeparator" w:id="0">
    <w:p w:rsidR="00B9727D" w:rsidRDefault="00B9727D" w:rsidP="003A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27D" w:rsidRDefault="00B9727D" w:rsidP="003A7F49">
      <w:pPr>
        <w:spacing w:after="0" w:line="240" w:lineRule="auto"/>
      </w:pPr>
      <w:r>
        <w:separator/>
      </w:r>
    </w:p>
  </w:footnote>
  <w:footnote w:type="continuationSeparator" w:id="0">
    <w:p w:rsidR="00B9727D" w:rsidRDefault="00B9727D" w:rsidP="003A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680" w:rsidRDefault="00AC2680" w:rsidP="00AC2680">
    <w:pPr>
      <w:pStyle w:val="a5"/>
    </w:pPr>
    <w:r>
      <w:t xml:space="preserve">Volume: 43, Article ID: e2021010 </w:t>
    </w:r>
  </w:p>
  <w:p w:rsidR="00AC2680" w:rsidRDefault="00AC2680">
    <w:pPr>
      <w:pStyle w:val="a5"/>
    </w:pPr>
    <w:r>
      <w:t>https://doi.org/10.4178/epih.e2021010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EF"/>
    <w:rsid w:val="00141DE7"/>
    <w:rsid w:val="00232C22"/>
    <w:rsid w:val="002C79DB"/>
    <w:rsid w:val="003A7F49"/>
    <w:rsid w:val="0041788E"/>
    <w:rsid w:val="004932F3"/>
    <w:rsid w:val="005F6233"/>
    <w:rsid w:val="0066444A"/>
    <w:rsid w:val="006725E7"/>
    <w:rsid w:val="008A0BF7"/>
    <w:rsid w:val="008D0340"/>
    <w:rsid w:val="008F3A2C"/>
    <w:rsid w:val="00AC2680"/>
    <w:rsid w:val="00B9727D"/>
    <w:rsid w:val="00D83E9B"/>
    <w:rsid w:val="00DF3E2C"/>
    <w:rsid w:val="00F012EF"/>
    <w:rsid w:val="00F20FCD"/>
    <w:rsid w:val="00F952BC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34479-3835-4722-AA26-45DCD0D7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2EF"/>
    <w:pPr>
      <w:spacing w:after="200" w:line="276" w:lineRule="auto"/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2EF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12EF"/>
    <w:pPr>
      <w:spacing w:after="0" w:line="240" w:lineRule="auto"/>
      <w:jc w:val="left"/>
    </w:pPr>
    <w:rPr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3A7F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A7F49"/>
    <w:rPr>
      <w:kern w:val="0"/>
      <w:sz w:val="22"/>
    </w:rPr>
  </w:style>
  <w:style w:type="paragraph" w:styleId="a6">
    <w:name w:val="footer"/>
    <w:basedOn w:val="a"/>
    <w:link w:val="Char0"/>
    <w:uiPriority w:val="99"/>
    <w:unhideWhenUsed/>
    <w:rsid w:val="003A7F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A7F4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</cp:lastModifiedBy>
  <cp:revision>2</cp:revision>
  <dcterms:created xsi:type="dcterms:W3CDTF">2021-02-17T07:15:00Z</dcterms:created>
  <dcterms:modified xsi:type="dcterms:W3CDTF">2021-02-17T07:15:00Z</dcterms:modified>
</cp:coreProperties>
</file>