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12F5" w14:textId="03014D26" w:rsidR="00C524EC" w:rsidRPr="00C524EC" w:rsidRDefault="00C524EC" w:rsidP="00C524EC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="00380F73">
        <w:rPr>
          <w:rFonts w:ascii="Times New Roman" w:hAnsi="Times New Roman" w:cs="Times New Roman"/>
          <w:sz w:val="24"/>
          <w:szCs w:val="24"/>
        </w:rPr>
        <w:fldChar w:fldCharType="begin"/>
      </w:r>
      <w:r w:rsidR="00380F73"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 w:rsidR="00380F73">
        <w:rPr>
          <w:rFonts w:ascii="Times New Roman" w:hAnsi="Times New Roman" w:cs="Times New Roman"/>
          <w:sz w:val="24"/>
          <w:szCs w:val="24"/>
        </w:rPr>
        <w:fldChar w:fldCharType="separate"/>
      </w:r>
      <w:r w:rsidR="00380F73">
        <w:rPr>
          <w:rFonts w:ascii="Times New Roman" w:hAnsi="Times New Roman" w:cs="Times New Roman"/>
          <w:noProof/>
          <w:sz w:val="24"/>
          <w:szCs w:val="24"/>
        </w:rPr>
        <w:t>7</w:t>
      </w:r>
      <w:r w:rsidR="00380F73">
        <w:rPr>
          <w:rFonts w:ascii="Times New Roman" w:hAnsi="Times New Roman" w:cs="Times New Roman"/>
          <w:sz w:val="24"/>
          <w:szCs w:val="24"/>
        </w:rPr>
        <w:fldChar w:fldCharType="end"/>
      </w:r>
      <w:r w:rsidRPr="00C524EC">
        <w:rPr>
          <w:rFonts w:ascii="Times New Roman" w:hAnsi="Times New Roman" w:cs="Times New Roman"/>
          <w:sz w:val="24"/>
          <w:szCs w:val="24"/>
        </w:rPr>
        <w:t>. Mortality effects of daily ambient PM</w:t>
      </w:r>
      <w:r w:rsidRPr="00C524EC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C524EC">
        <w:rPr>
          <w:rFonts w:ascii="Times New Roman" w:hAnsi="Times New Roman" w:cs="Times New Roman"/>
          <w:sz w:val="24"/>
          <w:szCs w:val="24"/>
        </w:rPr>
        <w:t xml:space="preserve"> exposure and their modification by consecutive days of exposure to high concentrations of PM</w:t>
      </w:r>
      <w:r w:rsidRPr="00C524EC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C524EC">
        <w:rPr>
          <w:rFonts w:ascii="Times New Roman" w:hAnsi="Times New Roman" w:cs="Times New Roman"/>
          <w:sz w:val="24"/>
          <w:szCs w:val="24"/>
        </w:rPr>
        <w:t xml:space="preserve"> in seven major cities in Korea from 2006 to 2019, with and without adjustment for daily ozone and nitrogen dioxide concentration.</w:t>
      </w:r>
    </w:p>
    <w:tbl>
      <w:tblPr>
        <w:tblpPr w:leftFromText="142" w:rightFromText="142" w:vertAnchor="text" w:horzAnchor="margin" w:tblpY="69"/>
        <w:tblW w:w="15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3"/>
        <w:gridCol w:w="2242"/>
        <w:gridCol w:w="1749"/>
        <w:gridCol w:w="1868"/>
        <w:gridCol w:w="1515"/>
        <w:gridCol w:w="1632"/>
        <w:gridCol w:w="1934"/>
        <w:gridCol w:w="2057"/>
      </w:tblGrid>
      <w:tr w:rsidR="00C524EC" w:rsidRPr="00C524EC" w14:paraId="5F7D327A" w14:textId="77777777" w:rsidTr="00C524EC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804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192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AF21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Single-pollutant model of PM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52FF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Two-pollutant model of PM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</w:p>
        </w:tc>
      </w:tr>
      <w:tr w:rsidR="00C524EC" w:rsidRPr="00C524EC" w14:paraId="65CBDEA5" w14:textId="77777777" w:rsidTr="00C524E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4AC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D4E5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A42C0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A1CC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with adjustment for ozone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DD68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with adjustment for nitrogen dioxide</w:t>
            </w:r>
          </w:p>
        </w:tc>
      </w:tr>
      <w:tr w:rsidR="00C524EC" w:rsidRPr="00C524EC" w14:paraId="70DCE3AA" w14:textId="77777777" w:rsidTr="00C524E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94578" w14:textId="1DF62AF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EB28" w14:textId="07DAFF94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C19D8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% change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7C2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95% 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F308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% change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1890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95% 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944D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% change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02D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95% CIs</w:t>
            </w:r>
          </w:p>
        </w:tc>
      </w:tr>
      <w:tr w:rsidR="00C524EC" w:rsidRPr="00C524EC" w14:paraId="3A6F12FA" w14:textId="77777777" w:rsidTr="00AD3B7F">
        <w:trPr>
          <w:trHeight w:val="273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E57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b/>
                <w:sz w:val="18"/>
                <w:szCs w:val="18"/>
              </w:rPr>
              <w:t>All-cause (non-traumatic, A00 - R99) mortality</w:t>
            </w:r>
          </w:p>
        </w:tc>
      </w:tr>
      <w:tr w:rsidR="00C524EC" w:rsidRPr="00C524EC" w14:paraId="44D2A3A7" w14:textId="77777777" w:rsidTr="00AD3B7F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D27E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052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EA7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0.20, 0.61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62C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1E7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0.12, 0.47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02A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E1E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0.08, 0.45</w:t>
            </w:r>
          </w:p>
        </w:tc>
      </w:tr>
      <w:tr w:rsidR="00C524EC" w:rsidRPr="00C524EC" w14:paraId="0C53D425" w14:textId="77777777" w:rsidTr="00AD3B7F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08D2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413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E95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D965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E98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F6B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D5A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4EC" w:rsidRPr="00C524EC" w14:paraId="284EEFCF" w14:textId="77777777" w:rsidTr="00AD3B7F">
        <w:trPr>
          <w:trHeight w:val="27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E4CD0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71F8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2FF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7CF4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-0.04, 0.84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8A4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FC4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-0.21, 0.77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7574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C36D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-0.23, 0.74</w:t>
            </w:r>
          </w:p>
        </w:tc>
      </w:tr>
      <w:tr w:rsidR="00C524EC" w:rsidRPr="00C524EC" w14:paraId="012081F3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2AF6A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5FD5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3EA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6E9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0.27, 1.10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A6D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4ABE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0.14, 0.94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1D30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7CD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0.09, 1.03</w:t>
            </w:r>
          </w:p>
        </w:tc>
      </w:tr>
      <w:tr w:rsidR="00C524EC" w:rsidRPr="00C524EC" w14:paraId="010B3469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5EBD7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8985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A6A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5D3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0.10, 0.63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8C4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821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-0.02, 0.43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8198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7FA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-0.07, 0.40</w:t>
            </w:r>
          </w:p>
        </w:tc>
      </w:tr>
      <w:tr w:rsidR="00C524EC" w:rsidRPr="00C524EC" w14:paraId="4CC41EF5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6496F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DE07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621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B648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-0.08, 0.51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A08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AF0E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-0.15, 0.43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70E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720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-0.17, 0.34</w:t>
            </w:r>
          </w:p>
        </w:tc>
      </w:tr>
      <w:tr w:rsidR="00C524EC" w:rsidRPr="00C524EC" w14:paraId="5F0DDF3C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48CB9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6861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1C8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C90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-0.02, 1.00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E4C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EBA8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-0.01, 0.66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507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D2A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-0.04, 0.64</w:t>
            </w:r>
          </w:p>
        </w:tc>
      </w:tr>
      <w:tr w:rsidR="00C524EC" w:rsidRPr="00C524EC" w14:paraId="6AC9D0D7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9D6F7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9739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493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ED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-0.19, 0.79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29B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437D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-0.16, 0.64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0A9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508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-0.16, 0.57</w:t>
            </w:r>
          </w:p>
        </w:tc>
      </w:tr>
      <w:tr w:rsidR="00C524EC" w:rsidRPr="00C524EC" w14:paraId="379273C1" w14:textId="77777777" w:rsidTr="00AD3B7F">
        <w:trPr>
          <w:trHeight w:val="27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C66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b/>
                <w:sz w:val="18"/>
                <w:szCs w:val="18"/>
              </w:rPr>
              <w:t>Respiratory (J00 - J98) mortality</w:t>
            </w:r>
          </w:p>
        </w:tc>
      </w:tr>
      <w:tr w:rsidR="00C524EC" w:rsidRPr="00C524EC" w14:paraId="1E7EA776" w14:textId="77777777" w:rsidTr="00AD3B7F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8E61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DBD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385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-0.15, 1.05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903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89F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-0.10, 1.05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79FE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CFE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-0.14, 1.08</w:t>
            </w:r>
          </w:p>
        </w:tc>
      </w:tr>
      <w:tr w:rsidR="00C524EC" w:rsidRPr="00C524EC" w14:paraId="6FAE5BF9" w14:textId="77777777" w:rsidTr="00AD3B7F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2BD6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A60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588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A0B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6C9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9E9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2C3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4EC" w:rsidRPr="00C524EC" w14:paraId="3A4A8CF5" w14:textId="77777777" w:rsidTr="00AD3B7F">
        <w:trPr>
          <w:trHeight w:val="27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546C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7B8A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41D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8D60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-0.79, 1.33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8586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43DE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-0.80, 1.24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5B7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9AF4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-0.98, 1.14</w:t>
            </w:r>
          </w:p>
        </w:tc>
      </w:tr>
      <w:tr w:rsidR="00C524EC" w:rsidRPr="00C524EC" w14:paraId="551DF7CA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E78D5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5773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A8F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3C4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0.12, 1.87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AE16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2A00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0.00, 1.68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420E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D6E6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-0.10, 1.68</w:t>
            </w:r>
          </w:p>
        </w:tc>
      </w:tr>
      <w:tr w:rsidR="00C524EC" w:rsidRPr="00C524EC" w14:paraId="1FBE976B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7F019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E89E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C0D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41A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-0.64, 0.92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E1C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C8D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-0.56, 0.95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83A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6E8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-0.61, 0.96</w:t>
            </w:r>
          </w:p>
        </w:tc>
      </w:tr>
      <w:tr w:rsidR="00C524EC" w:rsidRPr="00C524EC" w14:paraId="5CE32832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3B936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488D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0D7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13B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-0.70, 1.06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C3E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308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-0.60, 1.08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147E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E5D6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-0.64, 1.08</w:t>
            </w:r>
          </w:p>
        </w:tc>
      </w:tr>
      <w:tr w:rsidR="00C524EC" w:rsidRPr="00C524EC" w14:paraId="379DD207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9DDC2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1BEA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C1F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FD9D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0.27, 2.32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395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A4A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0.36, 2.32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83E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702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0.32, 2.32</w:t>
            </w:r>
          </w:p>
        </w:tc>
      </w:tr>
      <w:tr w:rsidR="00C524EC" w:rsidRPr="00C524EC" w14:paraId="69E26680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F170F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5CFC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14C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D8F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-0.85, 1.02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E1F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785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-0.83, 0.89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EC70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530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-0.86, 0.89</w:t>
            </w:r>
          </w:p>
        </w:tc>
      </w:tr>
      <w:tr w:rsidR="00C524EC" w:rsidRPr="00C524EC" w14:paraId="1B6F7D16" w14:textId="77777777" w:rsidTr="00AD3B7F">
        <w:trPr>
          <w:trHeight w:val="27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26AD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b/>
                <w:sz w:val="18"/>
                <w:szCs w:val="18"/>
              </w:rPr>
              <w:t>Cardiovascular (I00 - I99) mortality</w:t>
            </w:r>
          </w:p>
        </w:tc>
      </w:tr>
      <w:tr w:rsidR="00C524EC" w:rsidRPr="00C524EC" w14:paraId="622DDC50" w14:textId="77777777" w:rsidTr="00AD3B7F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7E59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EF80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F32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-0.03, 0.73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813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6848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-0.09, 0.59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86A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3945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-0.24, 0.49</w:t>
            </w:r>
          </w:p>
        </w:tc>
      </w:tr>
      <w:tr w:rsidR="00C524EC" w:rsidRPr="00C524EC" w14:paraId="3E1C1514" w14:textId="77777777" w:rsidTr="00AD3B7F">
        <w:trPr>
          <w:trHeight w:val="2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D783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660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DF2D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A9D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B8C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E82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2B5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4EC" w:rsidRPr="00C524EC" w14:paraId="110F17A1" w14:textId="77777777" w:rsidTr="00AD3B7F">
        <w:trPr>
          <w:trHeight w:val="27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6183FE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9E68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F4A5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10F8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0.10, 1.48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C852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BD8C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-0.02, 1.23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497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87D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-0.18, 1.10</w:t>
            </w:r>
          </w:p>
        </w:tc>
      </w:tr>
      <w:tr w:rsidR="00C524EC" w:rsidRPr="00C524EC" w14:paraId="5F9F7116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0A2AC6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92A6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9DEE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931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0.22, 1.35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EAB0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30E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0.07, 1.09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45B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6CF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-0.12, 0.95</w:t>
            </w:r>
          </w:p>
        </w:tc>
      </w:tr>
      <w:tr w:rsidR="00C524EC" w:rsidRPr="00C524EC" w14:paraId="5B40C2CC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C230AA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8ACC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B848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A2F6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-0.02, 0.97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742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221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-0.10, 0.80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32E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EAF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-0.25, 0.68</w:t>
            </w:r>
          </w:p>
        </w:tc>
      </w:tr>
      <w:tr w:rsidR="00C524EC" w:rsidRPr="00C524EC" w14:paraId="493E4FC7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7DE75F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0A7F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5B96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853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-0.47, 0.63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CB2B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2210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-0.40, 0.59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99CD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2D14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-0.54, 0.47</w:t>
            </w:r>
          </w:p>
        </w:tc>
      </w:tr>
      <w:tr w:rsidR="00C524EC" w:rsidRPr="00C524EC" w14:paraId="316E34F8" w14:textId="77777777" w:rsidTr="00AD3B7F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875457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7FA6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C876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49CF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0.00, 1.31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5641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BD1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-0.13, 1.05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5ED7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5A7D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-0.25, 0.95</w:t>
            </w:r>
          </w:p>
        </w:tc>
      </w:tr>
      <w:tr w:rsidR="00C524EC" w:rsidRPr="00C524EC" w14:paraId="589AFB14" w14:textId="77777777" w:rsidTr="00AD3B7F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F2D37A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D0CD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2E74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D3C9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-0.65, 1.32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8FF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2803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-0.36, 1.03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CBC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CFEA" w14:textId="77777777" w:rsidR="00C524EC" w:rsidRPr="00C524EC" w:rsidRDefault="00C524EC" w:rsidP="00C524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-0.40, 0.86</w:t>
            </w:r>
          </w:p>
        </w:tc>
      </w:tr>
      <w:tr w:rsidR="00C524EC" w:rsidRPr="00C524EC" w14:paraId="5C13A0A5" w14:textId="77777777" w:rsidTr="00AD3B7F">
        <w:trPr>
          <w:trHeight w:val="446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1B83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City specific estimated effects were from quasi-Poisson generalized additive models (GAMs) with two-day moving average (the average over the current and previous day, lag 0-1) of PM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 xml:space="preserve"> concentration and they were pooled with the same consecutive day strata using random-effects meta-analyses.</w:t>
            </w:r>
          </w:p>
          <w:p w14:paraId="0EEF43FD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  <w:r w:rsidRPr="00C524E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>The % increase mortality risks per 10 μg/m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 xml:space="preserve"> increase in PM</w:t>
            </w:r>
            <w:r w:rsidRPr="00C524E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C524EC">
              <w:rPr>
                <w:rFonts w:ascii="Times New Roman" w:hAnsi="Times New Roman" w:cs="Times New Roman"/>
                <w:sz w:val="18"/>
                <w:szCs w:val="18"/>
              </w:rPr>
              <w:t xml:space="preserve"> concentration</w:t>
            </w:r>
          </w:p>
          <w:p w14:paraId="0C0FFAC2" w14:textId="77777777" w:rsidR="00C524EC" w:rsidRPr="00C524EC" w:rsidRDefault="00C524EC" w:rsidP="00C524E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24EC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  <w:r w:rsidRPr="00C524EC">
              <w:rPr>
                <w:rFonts w:ascii="Times New Roman" w:hAnsi="Times New Roman" w:cs="Times New Roman"/>
                <w:sz w:val="18"/>
              </w:rPr>
              <w:t xml:space="preserve"> the six-strata categorical variable designating the number of consecutive days with daily mean PM</w:t>
            </w:r>
            <w:r w:rsidRPr="00C524EC">
              <w:rPr>
                <w:rFonts w:ascii="Times New Roman" w:hAnsi="Times New Roman" w:cs="Times New Roman"/>
                <w:sz w:val="18"/>
                <w:vertAlign w:val="subscript"/>
              </w:rPr>
              <w:t>2.5</w:t>
            </w:r>
            <w:r w:rsidRPr="00C524EC">
              <w:rPr>
                <w:rFonts w:ascii="Times New Roman" w:hAnsi="Times New Roman" w:cs="Times New Roman"/>
                <w:sz w:val="18"/>
              </w:rPr>
              <w:t xml:space="preserve"> concentrations of equal or more than 35 μg/m</w:t>
            </w:r>
            <w:r w:rsidRPr="00C524EC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</w:tr>
    </w:tbl>
    <w:p w14:paraId="7B1864A1" w14:textId="02F3176A" w:rsidR="00380F73" w:rsidRPr="00380F73" w:rsidRDefault="00380F73" w:rsidP="00380F73">
      <w:pPr>
        <w:pStyle w:val="a3"/>
      </w:pPr>
      <w:bookmarkStart w:id="0" w:name="_GoBack"/>
      <w:bookmarkEnd w:id="0"/>
    </w:p>
    <w:sectPr w:rsidR="00380F73" w:rsidRPr="00380F73" w:rsidSect="003175F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8EA48" w14:textId="77777777" w:rsidR="00454D01" w:rsidRDefault="00454D01" w:rsidP="005C436C">
      <w:pPr>
        <w:spacing w:after="0" w:line="240" w:lineRule="auto"/>
      </w:pPr>
      <w:r>
        <w:separator/>
      </w:r>
    </w:p>
  </w:endnote>
  <w:endnote w:type="continuationSeparator" w:id="0">
    <w:p w14:paraId="2EEDC24E" w14:textId="77777777" w:rsidR="00454D01" w:rsidRDefault="00454D01" w:rsidP="005C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2815F" w14:textId="77777777" w:rsidR="00454D01" w:rsidRDefault="00454D01" w:rsidP="005C436C">
      <w:pPr>
        <w:spacing w:after="0" w:line="240" w:lineRule="auto"/>
      </w:pPr>
      <w:r>
        <w:separator/>
      </w:r>
    </w:p>
  </w:footnote>
  <w:footnote w:type="continuationSeparator" w:id="0">
    <w:p w14:paraId="7B029066" w14:textId="77777777" w:rsidR="00454D01" w:rsidRDefault="00454D01" w:rsidP="005C4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1"/>
    <w:rsid w:val="002065A6"/>
    <w:rsid w:val="00270B39"/>
    <w:rsid w:val="00285358"/>
    <w:rsid w:val="003175F7"/>
    <w:rsid w:val="00327B12"/>
    <w:rsid w:val="00380F73"/>
    <w:rsid w:val="00454D01"/>
    <w:rsid w:val="005C436C"/>
    <w:rsid w:val="00750931"/>
    <w:rsid w:val="00804347"/>
    <w:rsid w:val="009171F0"/>
    <w:rsid w:val="00BB3561"/>
    <w:rsid w:val="00C524EC"/>
    <w:rsid w:val="00E95B22"/>
    <w:rsid w:val="00EB29F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B206"/>
  <w15:chartTrackingRefBased/>
  <w15:docId w15:val="{BC86990F-6631-4613-887F-312902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71A1"/>
    <w:rPr>
      <w:b/>
      <w:bCs/>
      <w:szCs w:val="20"/>
    </w:rPr>
  </w:style>
  <w:style w:type="paragraph" w:styleId="a4">
    <w:name w:val="No Spacing"/>
    <w:uiPriority w:val="1"/>
    <w:qFormat/>
    <w:rsid w:val="003175F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5C43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C436C"/>
  </w:style>
  <w:style w:type="paragraph" w:styleId="a6">
    <w:name w:val="footer"/>
    <w:basedOn w:val="a"/>
    <w:link w:val="Char0"/>
    <w:uiPriority w:val="99"/>
    <w:unhideWhenUsed/>
    <w:rsid w:val="005C43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C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Hyungryul</dc:creator>
  <cp:keywords/>
  <dc:description/>
  <cp:lastModifiedBy>AppPower</cp:lastModifiedBy>
  <cp:revision>2</cp:revision>
  <dcterms:created xsi:type="dcterms:W3CDTF">2022-10-09T09:24:00Z</dcterms:created>
  <dcterms:modified xsi:type="dcterms:W3CDTF">2022-10-09T09:24:00Z</dcterms:modified>
</cp:coreProperties>
</file>