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6D" w:rsidRPr="00185B3C" w:rsidRDefault="0018216D" w:rsidP="0018216D">
      <w:pPr>
        <w:wordWrap/>
        <w:spacing w:line="360" w:lineRule="auto"/>
        <w:rPr>
          <w:rFonts w:ascii="Times New Roman"/>
          <w:b/>
          <w:color w:val="000000" w:themeColor="text1"/>
          <w:sz w:val="24"/>
        </w:rPr>
      </w:pPr>
      <w:bookmarkStart w:id="0" w:name="_GoBack"/>
      <w:bookmarkEnd w:id="0"/>
      <w:r w:rsidRPr="00185B3C">
        <w:rPr>
          <w:rFonts w:ascii="Times New Roman" w:hint="eastAsia"/>
          <w:b/>
          <w:color w:val="000000" w:themeColor="text1"/>
          <w:sz w:val="24"/>
        </w:rPr>
        <w:t xml:space="preserve">Supplementary </w:t>
      </w:r>
      <w:r w:rsidR="00096E12">
        <w:rPr>
          <w:rFonts w:ascii="Times New Roman"/>
          <w:b/>
          <w:color w:val="000000" w:themeColor="text1"/>
          <w:sz w:val="24"/>
        </w:rPr>
        <w:t xml:space="preserve">Material </w:t>
      </w:r>
      <w:r w:rsidRPr="00185B3C">
        <w:rPr>
          <w:rFonts w:ascii="Times New Roman"/>
          <w:b/>
          <w:color w:val="000000" w:themeColor="text1"/>
          <w:sz w:val="24"/>
        </w:rPr>
        <w:t xml:space="preserve">5. Comparison between </w:t>
      </w:r>
      <w:r w:rsidRPr="00185B3C">
        <w:rPr>
          <w:rFonts w:ascii="Times New Roman"/>
          <w:b/>
          <w:color w:val="000000" w:themeColor="text1"/>
          <w:kern w:val="0"/>
          <w:sz w:val="24"/>
        </w:rPr>
        <w:t xml:space="preserve">exclusion from </w:t>
      </w:r>
      <w:r w:rsidRPr="00185B3C">
        <w:rPr>
          <w:rFonts w:ascii="Times New Roman"/>
          <w:b/>
          <w:color w:val="000000" w:themeColor="text1"/>
          <w:sz w:val="24"/>
        </w:rPr>
        <w:t>analysis</w:t>
      </w:r>
      <w:r w:rsidRPr="00185B3C">
        <w:rPr>
          <w:rFonts w:ascii="Times New Roman"/>
          <w:b/>
          <w:color w:val="000000" w:themeColor="text1"/>
          <w:kern w:val="0"/>
          <w:sz w:val="24"/>
        </w:rPr>
        <w:t xml:space="preserve"> and inclusion </w:t>
      </w:r>
      <w:r w:rsidRPr="00185B3C">
        <w:rPr>
          <w:rFonts w:ascii="Times New Roman"/>
          <w:b/>
          <w:color w:val="000000" w:themeColor="text1"/>
          <w:sz w:val="24"/>
        </w:rPr>
        <w:t xml:space="preserve">in analysis </w:t>
      </w:r>
    </w:p>
    <w:tbl>
      <w:tblPr>
        <w:tblW w:w="4800" w:type="pct"/>
        <w:tblInd w:w="288" w:type="dxa"/>
        <w:tblBorders>
          <w:top w:val="doub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4033"/>
        <w:gridCol w:w="3684"/>
        <w:gridCol w:w="1401"/>
      </w:tblGrid>
      <w:tr w:rsidR="00185B3C" w:rsidRPr="00185B3C" w:rsidTr="00163433">
        <w:trPr>
          <w:cantSplit/>
          <w:trHeight w:val="328"/>
        </w:trPr>
        <w:tc>
          <w:tcPr>
            <w:tcW w:w="13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b/>
                <w:color w:val="000000" w:themeColor="text1"/>
                <w:sz w:val="22"/>
              </w:rPr>
            </w:pPr>
            <w:r w:rsidRPr="00185B3C">
              <w:rPr>
                <w:rFonts w:ascii="Times New Roman"/>
                <w:b/>
                <w:color w:val="000000" w:themeColor="text1"/>
                <w:sz w:val="22"/>
              </w:rPr>
              <w:t>Characteristic</w:t>
            </w:r>
          </w:p>
        </w:tc>
        <w:tc>
          <w:tcPr>
            <w:tcW w:w="15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b/>
                <w:color w:val="000000" w:themeColor="text1"/>
                <w:sz w:val="22"/>
              </w:rPr>
            </w:pPr>
            <w:r w:rsidRPr="00185B3C">
              <w:rPr>
                <w:rFonts w:ascii="Times New Roman"/>
                <w:b/>
                <w:color w:val="000000" w:themeColor="text1"/>
                <w:sz w:val="22"/>
              </w:rPr>
              <w:t>Exclusion from analysis (N=</w:t>
            </w:r>
            <w:r w:rsidRPr="00185B3C">
              <w:rPr>
                <w:rFonts w:ascii="Times New Roman" w:hint="eastAsia"/>
                <w:b/>
                <w:color w:val="000000" w:themeColor="text1"/>
                <w:sz w:val="22"/>
              </w:rPr>
              <w:t>4,230</w:t>
            </w:r>
            <w:r w:rsidRPr="00185B3C">
              <w:rPr>
                <w:rFonts w:ascii="Times New Roman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145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b/>
                <w:color w:val="000000" w:themeColor="text1"/>
                <w:sz w:val="22"/>
              </w:rPr>
            </w:pPr>
            <w:r w:rsidRPr="00185B3C">
              <w:rPr>
                <w:rFonts w:ascii="Times New Roman"/>
                <w:b/>
                <w:color w:val="000000" w:themeColor="text1"/>
                <w:sz w:val="22"/>
              </w:rPr>
              <w:t>Inclusion in analysis (N=</w:t>
            </w:r>
            <w:r w:rsidRPr="00185B3C">
              <w:rPr>
                <w:rFonts w:ascii="Times New Roman" w:hint="eastAsia"/>
                <w:b/>
                <w:color w:val="000000" w:themeColor="text1"/>
                <w:sz w:val="22"/>
              </w:rPr>
              <w:t>117</w:t>
            </w:r>
            <w:r w:rsidRPr="00185B3C">
              <w:rPr>
                <w:rFonts w:ascii="Times New Roman"/>
                <w:b/>
                <w:color w:val="000000" w:themeColor="text1"/>
                <w:sz w:val="22"/>
              </w:rPr>
              <w:t>,1</w:t>
            </w:r>
            <w:r w:rsidRPr="00185B3C">
              <w:rPr>
                <w:rFonts w:ascii="Times New Roman" w:hint="eastAsia"/>
                <w:b/>
                <w:color w:val="000000" w:themeColor="text1"/>
                <w:sz w:val="22"/>
              </w:rPr>
              <w:t>78</w:t>
            </w:r>
            <w:r w:rsidRPr="00185B3C">
              <w:rPr>
                <w:rFonts w:ascii="Times New Roman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b/>
                <w:color w:val="000000" w:themeColor="text1"/>
                <w:sz w:val="22"/>
              </w:rPr>
            </w:pPr>
            <w:r w:rsidRPr="00185B3C">
              <w:rPr>
                <w:rFonts w:ascii="Times New Roman"/>
                <w:b/>
                <w:i/>
                <w:color w:val="000000" w:themeColor="text1"/>
                <w:sz w:val="22"/>
              </w:rPr>
              <w:t>P</w:t>
            </w:r>
            <w:r w:rsidRPr="00185B3C">
              <w:rPr>
                <w:rFonts w:ascii="Times New Roman"/>
                <w:b/>
                <w:color w:val="000000" w:themeColor="text1"/>
                <w:sz w:val="22"/>
              </w:rPr>
              <w:t>-value</w:t>
            </w:r>
            <w:r w:rsidRPr="00185B3C">
              <w:rPr>
                <w:rFonts w:ascii="Times New Roman"/>
                <w:b/>
                <w:color w:val="000000" w:themeColor="text1"/>
                <w:sz w:val="22"/>
                <w:vertAlign w:val="superscript"/>
              </w:rPr>
              <w:t>*</w:t>
            </w:r>
          </w:p>
        </w:tc>
      </w:tr>
      <w:tr w:rsidR="00185B3C" w:rsidRPr="00185B3C" w:rsidTr="00163433">
        <w:trPr>
          <w:trHeight w:val="27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rPr>
                <w:rFonts w:ascii="Times New Roman"/>
                <w:color w:val="000000" w:themeColor="text1"/>
                <w:kern w:val="0"/>
                <w:sz w:val="22"/>
              </w:rPr>
            </w:pPr>
            <w:r w:rsidRPr="00185B3C">
              <w:rPr>
                <w:rFonts w:ascii="Times New Roman" w:eastAsia="굴림"/>
                <w:color w:val="000000" w:themeColor="text1"/>
                <w:kern w:val="0"/>
                <w:sz w:val="22"/>
              </w:rPr>
              <w:t>Age (years)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55.9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8.2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57.5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8.6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/>
                <w:color w:val="000000" w:themeColor="text1"/>
                <w:sz w:val="22"/>
              </w:rPr>
              <w:t>&lt;0.001</w:t>
            </w:r>
          </w:p>
        </w:tc>
      </w:tr>
      <w:tr w:rsidR="00185B3C" w:rsidRPr="00185B3C" w:rsidTr="00163433">
        <w:trPr>
          <w:trHeight w:val="270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</w:rPr>
            </w:pPr>
            <w:r w:rsidRPr="00185B3C">
              <w:rPr>
                <w:rFonts w:ascii="Times New Roman" w:eastAsia="굴림"/>
                <w:color w:val="000000" w:themeColor="text1"/>
                <w:kern w:val="0"/>
                <w:sz w:val="22"/>
              </w:rPr>
              <w:t>BMI (kg/m</w:t>
            </w:r>
            <w:r w:rsidRPr="00185B3C">
              <w:rPr>
                <w:rFonts w:ascii="Times New Roman" w:eastAsia="굴림"/>
                <w:color w:val="000000" w:themeColor="text1"/>
                <w:kern w:val="0"/>
                <w:sz w:val="22"/>
                <w:vertAlign w:val="superscript"/>
              </w:rPr>
              <w:t>2</w:t>
            </w:r>
            <w:r w:rsidRPr="00185B3C">
              <w:rPr>
                <w:rFonts w:ascii="Times New Roman" w:eastAsia="굴림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/>
                <w:color w:val="000000" w:themeColor="text1"/>
                <w:sz w:val="22"/>
              </w:rPr>
              <w:t>24.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0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(2.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7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/>
                <w:color w:val="000000" w:themeColor="text1"/>
                <w:sz w:val="22"/>
              </w:rPr>
              <w:t>24.1 ± (2.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7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0.175</w:t>
            </w:r>
          </w:p>
        </w:tc>
      </w:tr>
      <w:tr w:rsidR="00185B3C" w:rsidRPr="00185B3C" w:rsidTr="00163433">
        <w:trPr>
          <w:trHeight w:val="269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</w:rPr>
            </w:pPr>
            <w:r w:rsidRPr="00185B3C">
              <w:rPr>
                <w:rFonts w:ascii="Times New Roman" w:eastAsia="굴림"/>
                <w:color w:val="000000" w:themeColor="text1"/>
                <w:kern w:val="0"/>
                <w:sz w:val="22"/>
              </w:rPr>
              <w:t xml:space="preserve">Systolic 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BP </w:t>
            </w:r>
            <w:r w:rsidRPr="00185B3C">
              <w:rPr>
                <w:rFonts w:ascii="Times New Roman" w:eastAsia="굴림"/>
                <w:color w:val="000000" w:themeColor="text1"/>
                <w:kern w:val="0"/>
                <w:sz w:val="22"/>
              </w:rPr>
              <w:t>(mmHg)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126.1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14.3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126.4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14.7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0.229</w:t>
            </w:r>
          </w:p>
        </w:tc>
      </w:tr>
      <w:tr w:rsidR="00185B3C" w:rsidRPr="00185B3C" w:rsidTr="00163433"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</w:rPr>
            </w:pPr>
            <w:r w:rsidRPr="00185B3C">
              <w:rPr>
                <w:rFonts w:ascii="Times New Roman" w:eastAsia="굴림"/>
                <w:color w:val="000000" w:themeColor="text1"/>
                <w:kern w:val="0"/>
                <w:sz w:val="22"/>
              </w:rPr>
              <w:t>Diastolic BP (mmHg)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78.9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9.7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78.8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9.8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0.633</w:t>
            </w:r>
          </w:p>
        </w:tc>
      </w:tr>
      <w:tr w:rsidR="00185B3C" w:rsidRPr="00185B3C" w:rsidTr="00163433"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</w:rPr>
            </w:pPr>
            <w:r w:rsidRPr="00185B3C">
              <w:rPr>
                <w:rFonts w:ascii="Times New Roman" w:eastAsia="굴림"/>
                <w:color w:val="000000" w:themeColor="text1"/>
                <w:kern w:val="0"/>
                <w:sz w:val="22"/>
              </w:rPr>
              <w:t xml:space="preserve">Total cholesterol (mg/dL) 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196.1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35.7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195.7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36.5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0.406</w:t>
            </w:r>
          </w:p>
        </w:tc>
      </w:tr>
      <w:tr w:rsidR="00185B3C" w:rsidRPr="00185B3C" w:rsidTr="00163433"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</w:rPr>
            </w:pPr>
            <w:r w:rsidRPr="00185B3C">
              <w:rPr>
                <w:rFonts w:ascii="Times New Roman" w:eastAsia="굴림"/>
                <w:color w:val="000000" w:themeColor="text1"/>
                <w:kern w:val="0"/>
                <w:sz w:val="22"/>
              </w:rPr>
              <w:t>Triglyceride (mg/dL)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158.3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106.4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152.2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103.0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/>
                <w:color w:val="000000" w:themeColor="text1"/>
                <w:sz w:val="22"/>
              </w:rPr>
              <w:t>&lt;0.001</w:t>
            </w:r>
          </w:p>
        </w:tc>
      </w:tr>
      <w:tr w:rsidR="00185B3C" w:rsidRPr="00185B3C" w:rsidTr="00163433"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</w:rPr>
            </w:pPr>
            <w:r w:rsidRPr="00185B3C">
              <w:rPr>
                <w:rFonts w:ascii="Times New Roman" w:eastAsia="굴림"/>
                <w:color w:val="000000" w:themeColor="text1"/>
                <w:kern w:val="0"/>
                <w:sz w:val="22"/>
              </w:rPr>
              <w:t>HDL-cholesterol (mg/dL)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52.9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30.4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53.2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29.9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0.491</w:t>
            </w:r>
          </w:p>
        </w:tc>
      </w:tr>
      <w:tr w:rsidR="00185B3C" w:rsidRPr="00185B3C" w:rsidTr="00163433"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</w:rPr>
            </w:pPr>
            <w:r w:rsidRPr="00185B3C">
              <w:rPr>
                <w:rFonts w:ascii="Times New Roman" w:eastAsia="굴림"/>
                <w:color w:val="000000" w:themeColor="text1"/>
                <w:kern w:val="0"/>
                <w:sz w:val="22"/>
              </w:rPr>
              <w:t xml:space="preserve">LDL-cholesterol (mg/dL) 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115.4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43.2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/>
                <w:color w:val="000000" w:themeColor="text1"/>
                <w:sz w:val="22"/>
              </w:rPr>
              <w:t>113.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9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38.5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0.028</w:t>
            </w:r>
          </w:p>
        </w:tc>
      </w:tr>
      <w:tr w:rsidR="00185B3C" w:rsidRPr="00185B3C" w:rsidTr="00163433"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  <w:lang w:val="sv-SE"/>
              </w:rPr>
            </w:pPr>
            <w:r w:rsidRPr="00185B3C">
              <w:rPr>
                <w:rFonts w:ascii="Times New Roman" w:eastAsia="굴림"/>
                <w:color w:val="000000" w:themeColor="text1"/>
                <w:kern w:val="0"/>
                <w:sz w:val="22"/>
                <w:lang w:val="sv-SE"/>
              </w:rPr>
              <w:t>Fasting serum glucose (mg/</w:t>
            </w:r>
            <w:r w:rsidRPr="00185B3C">
              <w:rPr>
                <w:rFonts w:ascii="Times New Roman"/>
                <w:color w:val="000000" w:themeColor="text1"/>
                <w:sz w:val="22"/>
                <w:lang w:val="sv-SE"/>
              </w:rPr>
              <w:t>dL</w:t>
            </w:r>
            <w:r w:rsidRPr="00185B3C">
              <w:rPr>
                <w:rFonts w:ascii="Times New Roman" w:eastAsia="굴림"/>
                <w:color w:val="000000" w:themeColor="text1"/>
                <w:kern w:val="0"/>
                <w:sz w:val="22"/>
                <w:lang w:val="sv-SE"/>
              </w:rPr>
              <w:t xml:space="preserve">) 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103.5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25.9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103.1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27.5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0.377</w:t>
            </w:r>
          </w:p>
        </w:tc>
      </w:tr>
      <w:tr w:rsidR="00185B3C" w:rsidRPr="00185B3C" w:rsidTr="00163433">
        <w:trPr>
          <w:trHeight w:val="272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left"/>
              <w:rPr>
                <w:rFonts w:ascii="Times New Roman"/>
                <w:color w:val="000000" w:themeColor="text1"/>
                <w:sz w:val="22"/>
              </w:rPr>
            </w:pPr>
            <w:proofErr w:type="spellStart"/>
            <w:r w:rsidRPr="00185B3C">
              <w:rPr>
                <w:rFonts w:ascii="Times New Roman"/>
                <w:color w:val="000000" w:themeColor="text1"/>
                <w:kern w:val="0"/>
                <w:szCs w:val="20"/>
              </w:rPr>
              <w:t>SCr</w:t>
            </w:r>
            <w:proofErr w:type="spellEnd"/>
            <w:r w:rsidRPr="00185B3C">
              <w:rPr>
                <w:rFonts w:ascii="Times New Roman" w:eastAsia="굴림"/>
                <w:color w:val="000000" w:themeColor="text1"/>
                <w:kern w:val="0"/>
                <w:szCs w:val="20"/>
              </w:rPr>
              <w:t xml:space="preserve"> (mg/</w:t>
            </w:r>
            <w:proofErr w:type="spellStart"/>
            <w:r w:rsidRPr="00185B3C">
              <w:rPr>
                <w:rFonts w:ascii="Times New Roman" w:eastAsia="굴림"/>
                <w:color w:val="000000" w:themeColor="text1"/>
                <w:kern w:val="0"/>
                <w:szCs w:val="20"/>
              </w:rPr>
              <w:t>dL</w:t>
            </w:r>
            <w:proofErr w:type="spellEnd"/>
            <w:r w:rsidRPr="00185B3C">
              <w:rPr>
                <w:rFonts w:ascii="Times New Roman" w:eastAsia="굴림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1.44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2.01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/>
                <w:color w:val="000000" w:themeColor="text1"/>
                <w:sz w:val="22"/>
              </w:rPr>
              <w:t>1.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33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1.75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/>
                <w:color w:val="000000" w:themeColor="text1"/>
                <w:sz w:val="22"/>
              </w:rPr>
              <w:t>&lt;0.001</w:t>
            </w:r>
          </w:p>
        </w:tc>
      </w:tr>
      <w:tr w:rsidR="00185B3C" w:rsidRPr="00185B3C" w:rsidTr="00163433">
        <w:trPr>
          <w:trHeight w:val="271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left"/>
              <w:rPr>
                <w:rFonts w:ascii="Times New Roman" w:eastAsia="굴림"/>
                <w:color w:val="000000" w:themeColor="text1"/>
                <w:kern w:val="0"/>
                <w:sz w:val="22"/>
                <w:lang w:val="sv-SE"/>
              </w:rPr>
            </w:pPr>
            <w:r w:rsidRPr="00185B3C">
              <w:rPr>
                <w:rFonts w:ascii="Times New Roman" w:eastAsia="굴림"/>
                <w:color w:val="000000" w:themeColor="text1"/>
                <w:kern w:val="0"/>
                <w:szCs w:val="20"/>
                <w:lang w:val="sv-SE"/>
              </w:rPr>
              <w:t>eGFR (mL/min per 1.73m</w:t>
            </w:r>
            <w:r w:rsidRPr="00185B3C">
              <w:rPr>
                <w:rFonts w:ascii="Times New Roman" w:eastAsia="굴림"/>
                <w:color w:val="000000" w:themeColor="text1"/>
                <w:kern w:val="0"/>
                <w:szCs w:val="20"/>
                <w:vertAlign w:val="superscript"/>
                <w:lang w:val="sv-SE"/>
              </w:rPr>
              <w:t>2</w:t>
            </w:r>
            <w:r w:rsidRPr="00185B3C">
              <w:rPr>
                <w:rFonts w:ascii="Times New Roman" w:eastAsia="굴림"/>
                <w:color w:val="000000" w:themeColor="text1"/>
                <w:kern w:val="0"/>
                <w:szCs w:val="20"/>
                <w:lang w:val="sv-SE"/>
              </w:rPr>
              <w:t>)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/>
                <w:color w:val="000000" w:themeColor="text1"/>
                <w:sz w:val="22"/>
              </w:rPr>
              <w:t>80.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9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23.7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/>
                <w:color w:val="000000" w:themeColor="text1"/>
                <w:sz w:val="22"/>
              </w:rPr>
              <w:t>80.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0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 xml:space="preserve"> ± (</w:t>
            </w:r>
            <w:r w:rsidRPr="00185B3C">
              <w:rPr>
                <w:rFonts w:ascii="Times New Roman" w:hint="eastAsia"/>
                <w:color w:val="000000" w:themeColor="text1"/>
                <w:sz w:val="22"/>
              </w:rPr>
              <w:t>20.9</w:t>
            </w:r>
            <w:r w:rsidRPr="00185B3C">
              <w:rPr>
                <w:rFonts w:asci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0.013</w:t>
            </w:r>
          </w:p>
        </w:tc>
      </w:tr>
      <w:tr w:rsidR="00185B3C" w:rsidRPr="00185B3C" w:rsidTr="00163433">
        <w:trPr>
          <w:trHeight w:val="67"/>
        </w:trPr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left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eastAsia="굴림"/>
                <w:color w:val="000000" w:themeColor="text1"/>
                <w:kern w:val="0"/>
                <w:sz w:val="22"/>
              </w:rPr>
              <w:t>Alcohol intake (%)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25.6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23.6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0.003</w:t>
            </w:r>
          </w:p>
        </w:tc>
      </w:tr>
      <w:tr w:rsidR="00185B3C" w:rsidRPr="00185B3C" w:rsidTr="00163433">
        <w:trPr>
          <w:trHeight w:val="108"/>
        </w:trPr>
        <w:tc>
          <w:tcPr>
            <w:tcW w:w="1389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rPr>
                <w:rFonts w:ascii="Times New Roman" w:eastAsia="굴림"/>
                <w:color w:val="000000" w:themeColor="text1"/>
                <w:kern w:val="0"/>
                <w:sz w:val="22"/>
              </w:rPr>
            </w:pPr>
            <w:r w:rsidRPr="00185B3C">
              <w:rPr>
                <w:rFonts w:ascii="Times New Roman" w:eastAsia="굴림" w:hint="eastAsia"/>
                <w:color w:val="000000" w:themeColor="text1"/>
                <w:kern w:val="0"/>
                <w:szCs w:val="20"/>
              </w:rPr>
              <w:t>Physical activity</w:t>
            </w:r>
            <w:r w:rsidRPr="00185B3C">
              <w:rPr>
                <w:rFonts w:ascii="Times New Roman" w:eastAsia="굴림"/>
                <w:color w:val="000000" w:themeColor="text1"/>
                <w:kern w:val="0"/>
                <w:sz w:val="22"/>
              </w:rPr>
              <w:t xml:space="preserve"> (%)</w:t>
            </w:r>
            <w:r w:rsidRPr="00185B3C">
              <w:rPr>
                <w:rFonts w:ascii="Times New Roman" w:eastAsia="굴림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eastAsia="굴림" w:hint="eastAsia"/>
                <w:color w:val="000000" w:themeColor="text1"/>
                <w:kern w:val="0"/>
                <w:sz w:val="22"/>
              </w:rPr>
              <w:t>18.0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eastAsia="굴림" w:hint="eastAsia"/>
                <w:color w:val="000000" w:themeColor="text1"/>
                <w:kern w:val="0"/>
                <w:sz w:val="22"/>
              </w:rPr>
              <w:t>18.3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8216D" w:rsidRPr="00185B3C" w:rsidRDefault="0018216D" w:rsidP="00163433">
            <w:pPr>
              <w:wordWrap/>
              <w:spacing w:line="360" w:lineRule="auto"/>
              <w:jc w:val="center"/>
              <w:rPr>
                <w:rFonts w:ascii="Times New Roman"/>
                <w:color w:val="000000" w:themeColor="text1"/>
                <w:sz w:val="22"/>
              </w:rPr>
            </w:pPr>
            <w:r w:rsidRPr="00185B3C">
              <w:rPr>
                <w:rFonts w:ascii="Times New Roman" w:hint="eastAsia"/>
                <w:color w:val="000000" w:themeColor="text1"/>
                <w:sz w:val="22"/>
              </w:rPr>
              <w:t>0.647</w:t>
            </w:r>
          </w:p>
        </w:tc>
      </w:tr>
    </w:tbl>
    <w:p w:rsidR="0018216D" w:rsidRPr="00185B3C" w:rsidRDefault="0018216D" w:rsidP="0018216D">
      <w:pPr>
        <w:wordWrap/>
        <w:ind w:firstLineChars="100" w:firstLine="220"/>
        <w:rPr>
          <w:rFonts w:ascii="Times New Roman"/>
          <w:b/>
          <w:color w:val="000000" w:themeColor="text1"/>
          <w:sz w:val="22"/>
        </w:rPr>
      </w:pPr>
      <w:r w:rsidRPr="00185B3C">
        <w:rPr>
          <w:rFonts w:ascii="Times New Roman"/>
          <w:color w:val="000000" w:themeColor="text1"/>
          <w:kern w:val="0"/>
          <w:sz w:val="22"/>
        </w:rPr>
        <w:t>Data are expressed as means (standard deviation) or percentages.</w:t>
      </w:r>
    </w:p>
    <w:p w:rsidR="0018216D" w:rsidRPr="00185B3C" w:rsidRDefault="0018216D" w:rsidP="0018216D">
      <w:pPr>
        <w:wordWrap/>
        <w:adjustRightInd w:val="0"/>
        <w:ind w:firstLineChars="100" w:firstLine="220"/>
        <w:jc w:val="left"/>
        <w:rPr>
          <w:color w:val="000000" w:themeColor="text1"/>
        </w:rPr>
      </w:pPr>
      <w:r w:rsidRPr="00185B3C">
        <w:rPr>
          <w:rFonts w:ascii="Times New Roman"/>
          <w:color w:val="000000" w:themeColor="text1"/>
          <w:sz w:val="22"/>
          <w:vertAlign w:val="superscript"/>
        </w:rPr>
        <w:lastRenderedPageBreak/>
        <w:t>*</w:t>
      </w:r>
      <w:r w:rsidRPr="00185B3C">
        <w:rPr>
          <w:rFonts w:ascii="Times New Roman"/>
          <w:i/>
          <w:color w:val="000000" w:themeColor="text1"/>
          <w:sz w:val="22"/>
        </w:rPr>
        <w:t>P</w:t>
      </w:r>
      <w:r w:rsidRPr="00185B3C">
        <w:rPr>
          <w:rFonts w:ascii="Times New Roman"/>
          <w:color w:val="000000" w:themeColor="text1"/>
          <w:sz w:val="22"/>
        </w:rPr>
        <w:t>-value by t-test for continuous variables and Chi square test for categorical variables</w:t>
      </w:r>
      <w:r w:rsidRPr="00185B3C">
        <w:rPr>
          <w:rFonts w:ascii="Times New Roman"/>
          <w:color w:val="000000" w:themeColor="text1"/>
          <w:sz w:val="24"/>
        </w:rPr>
        <w:t>.</w:t>
      </w:r>
    </w:p>
    <w:p w:rsidR="0018216D" w:rsidRPr="0018216D" w:rsidRDefault="0018216D" w:rsidP="00A77EC2">
      <w:pPr>
        <w:wordWrap/>
        <w:adjustRightInd w:val="0"/>
        <w:jc w:val="left"/>
        <w:rPr>
          <w:rFonts w:ascii="Times New Roman"/>
          <w:sz w:val="24"/>
        </w:rPr>
      </w:pPr>
    </w:p>
    <w:sectPr w:rsidR="0018216D" w:rsidRPr="0018216D" w:rsidSect="00922644">
      <w:headerReference w:type="default" r:id="rId7"/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2D" w:rsidRDefault="0041272D">
      <w:r>
        <w:separator/>
      </w:r>
    </w:p>
  </w:endnote>
  <w:endnote w:type="continuationSeparator" w:id="0">
    <w:p w:rsidR="0041272D" w:rsidRDefault="0041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2D" w:rsidRDefault="0041272D">
      <w:r>
        <w:separator/>
      </w:r>
    </w:p>
  </w:footnote>
  <w:footnote w:type="continuationSeparator" w:id="0">
    <w:p w:rsidR="0041272D" w:rsidRDefault="0041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6B" w:rsidRDefault="005E686B" w:rsidP="005E686B">
    <w:pPr>
      <w:pStyle w:val="a4"/>
    </w:pPr>
    <w:r>
      <w:t>Volume: 44, Article ID: e2022040</w:t>
    </w:r>
  </w:p>
  <w:p w:rsidR="005E686B" w:rsidRDefault="005E686B">
    <w:pPr>
      <w:pStyle w:val="a4"/>
    </w:pPr>
    <w:r>
      <w:t>https://doi.org/10.4178/epih.e2022040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7E89C02"/>
    <w:multiLevelType w:val="hybridMultilevel"/>
    <w:tmpl w:val="AC5FEE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C80CB9"/>
    <w:multiLevelType w:val="hybridMultilevel"/>
    <w:tmpl w:val="6BF63C4C"/>
    <w:lvl w:ilvl="0" w:tplc="A440B63A">
      <w:start w:val="19"/>
      <w:numFmt w:val="decimal"/>
      <w:lvlText w:val="%1"/>
      <w:lvlJc w:val="left"/>
      <w:pPr>
        <w:tabs>
          <w:tab w:val="num" w:pos="1000"/>
        </w:tabs>
        <w:ind w:left="1000" w:hanging="60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44"/>
    <w:rsid w:val="00000C1F"/>
    <w:rsid w:val="00007622"/>
    <w:rsid w:val="000128E9"/>
    <w:rsid w:val="00027920"/>
    <w:rsid w:val="00042008"/>
    <w:rsid w:val="00042D04"/>
    <w:rsid w:val="00045DAF"/>
    <w:rsid w:val="000565B2"/>
    <w:rsid w:val="00066A47"/>
    <w:rsid w:val="0006760B"/>
    <w:rsid w:val="00067A8E"/>
    <w:rsid w:val="00071FF4"/>
    <w:rsid w:val="00074955"/>
    <w:rsid w:val="000763E9"/>
    <w:rsid w:val="000950EA"/>
    <w:rsid w:val="00096E12"/>
    <w:rsid w:val="00096EC1"/>
    <w:rsid w:val="00097646"/>
    <w:rsid w:val="000A13B9"/>
    <w:rsid w:val="000A1650"/>
    <w:rsid w:val="000B6D7B"/>
    <w:rsid w:val="000D4A9B"/>
    <w:rsid w:val="000D5873"/>
    <w:rsid w:val="000D5932"/>
    <w:rsid w:val="000E1AF8"/>
    <w:rsid w:val="000E1C31"/>
    <w:rsid w:val="000E5D90"/>
    <w:rsid w:val="000E6ADF"/>
    <w:rsid w:val="000F0A43"/>
    <w:rsid w:val="00107C82"/>
    <w:rsid w:val="0011212A"/>
    <w:rsid w:val="00112D5E"/>
    <w:rsid w:val="001138C1"/>
    <w:rsid w:val="00125679"/>
    <w:rsid w:val="00125799"/>
    <w:rsid w:val="0013166F"/>
    <w:rsid w:val="00132CAD"/>
    <w:rsid w:val="001379E4"/>
    <w:rsid w:val="00140C55"/>
    <w:rsid w:val="00162A57"/>
    <w:rsid w:val="00163CE3"/>
    <w:rsid w:val="00174D52"/>
    <w:rsid w:val="00177F6E"/>
    <w:rsid w:val="0018216D"/>
    <w:rsid w:val="00182E94"/>
    <w:rsid w:val="00185B3C"/>
    <w:rsid w:val="0019137E"/>
    <w:rsid w:val="00197B25"/>
    <w:rsid w:val="001A6B3E"/>
    <w:rsid w:val="001B2640"/>
    <w:rsid w:val="001B3C52"/>
    <w:rsid w:val="001C4F17"/>
    <w:rsid w:val="001E0B68"/>
    <w:rsid w:val="001F2334"/>
    <w:rsid w:val="00202575"/>
    <w:rsid w:val="00202BD4"/>
    <w:rsid w:val="00204C8A"/>
    <w:rsid w:val="00212ACC"/>
    <w:rsid w:val="0023464E"/>
    <w:rsid w:val="00252CCB"/>
    <w:rsid w:val="00257DEE"/>
    <w:rsid w:val="00267FCE"/>
    <w:rsid w:val="00274549"/>
    <w:rsid w:val="002A283C"/>
    <w:rsid w:val="002B5E3C"/>
    <w:rsid w:val="002C18D8"/>
    <w:rsid w:val="002C56C5"/>
    <w:rsid w:val="002C7950"/>
    <w:rsid w:val="002D610B"/>
    <w:rsid w:val="00336004"/>
    <w:rsid w:val="00340A18"/>
    <w:rsid w:val="00343D58"/>
    <w:rsid w:val="0035060C"/>
    <w:rsid w:val="003551CD"/>
    <w:rsid w:val="0035600C"/>
    <w:rsid w:val="00360442"/>
    <w:rsid w:val="00375C6E"/>
    <w:rsid w:val="00393642"/>
    <w:rsid w:val="003A1B57"/>
    <w:rsid w:val="003A5615"/>
    <w:rsid w:val="003B342F"/>
    <w:rsid w:val="003B4C1D"/>
    <w:rsid w:val="003B75A7"/>
    <w:rsid w:val="003C65A9"/>
    <w:rsid w:val="003D416B"/>
    <w:rsid w:val="003D6014"/>
    <w:rsid w:val="003E23E3"/>
    <w:rsid w:val="003F181D"/>
    <w:rsid w:val="003F27CA"/>
    <w:rsid w:val="0040662E"/>
    <w:rsid w:val="00407941"/>
    <w:rsid w:val="0041272D"/>
    <w:rsid w:val="00420BB6"/>
    <w:rsid w:val="004215FF"/>
    <w:rsid w:val="00432C21"/>
    <w:rsid w:val="004378A2"/>
    <w:rsid w:val="00445D17"/>
    <w:rsid w:val="00457A3B"/>
    <w:rsid w:val="0046209B"/>
    <w:rsid w:val="00463450"/>
    <w:rsid w:val="00464114"/>
    <w:rsid w:val="00466769"/>
    <w:rsid w:val="00476425"/>
    <w:rsid w:val="0047797C"/>
    <w:rsid w:val="00485D33"/>
    <w:rsid w:val="004868F5"/>
    <w:rsid w:val="00486EBA"/>
    <w:rsid w:val="004906E0"/>
    <w:rsid w:val="004A558B"/>
    <w:rsid w:val="004B52A9"/>
    <w:rsid w:val="004C17B7"/>
    <w:rsid w:val="004E2605"/>
    <w:rsid w:val="004E32E2"/>
    <w:rsid w:val="004E43FA"/>
    <w:rsid w:val="004F5697"/>
    <w:rsid w:val="00506237"/>
    <w:rsid w:val="00507956"/>
    <w:rsid w:val="00510148"/>
    <w:rsid w:val="00510752"/>
    <w:rsid w:val="0052231B"/>
    <w:rsid w:val="0052520F"/>
    <w:rsid w:val="005266E8"/>
    <w:rsid w:val="0052697F"/>
    <w:rsid w:val="00531EF0"/>
    <w:rsid w:val="00540B53"/>
    <w:rsid w:val="00543163"/>
    <w:rsid w:val="00547296"/>
    <w:rsid w:val="0055484A"/>
    <w:rsid w:val="00556BA8"/>
    <w:rsid w:val="005612F1"/>
    <w:rsid w:val="00567108"/>
    <w:rsid w:val="00574D9D"/>
    <w:rsid w:val="00584C5A"/>
    <w:rsid w:val="005A313A"/>
    <w:rsid w:val="005C37FC"/>
    <w:rsid w:val="005C3E5D"/>
    <w:rsid w:val="005C70B7"/>
    <w:rsid w:val="005D24C8"/>
    <w:rsid w:val="005D4D29"/>
    <w:rsid w:val="005E686B"/>
    <w:rsid w:val="005E71FE"/>
    <w:rsid w:val="005F0744"/>
    <w:rsid w:val="005F30D2"/>
    <w:rsid w:val="0060069C"/>
    <w:rsid w:val="00600C4D"/>
    <w:rsid w:val="00602F47"/>
    <w:rsid w:val="00606032"/>
    <w:rsid w:val="00616674"/>
    <w:rsid w:val="00616AB4"/>
    <w:rsid w:val="0062186D"/>
    <w:rsid w:val="00623DE6"/>
    <w:rsid w:val="0062485D"/>
    <w:rsid w:val="00633481"/>
    <w:rsid w:val="00640739"/>
    <w:rsid w:val="00656957"/>
    <w:rsid w:val="00656A45"/>
    <w:rsid w:val="00657CCA"/>
    <w:rsid w:val="00691270"/>
    <w:rsid w:val="00695749"/>
    <w:rsid w:val="00697640"/>
    <w:rsid w:val="006B1996"/>
    <w:rsid w:val="006B4C6C"/>
    <w:rsid w:val="006B62C4"/>
    <w:rsid w:val="006C07C9"/>
    <w:rsid w:val="006C2428"/>
    <w:rsid w:val="006C7C38"/>
    <w:rsid w:val="006F227E"/>
    <w:rsid w:val="006F5295"/>
    <w:rsid w:val="00705745"/>
    <w:rsid w:val="00706CD8"/>
    <w:rsid w:val="00713A65"/>
    <w:rsid w:val="00730258"/>
    <w:rsid w:val="00732BB8"/>
    <w:rsid w:val="00737AB8"/>
    <w:rsid w:val="00740A48"/>
    <w:rsid w:val="00745A0F"/>
    <w:rsid w:val="00754333"/>
    <w:rsid w:val="00762040"/>
    <w:rsid w:val="00762447"/>
    <w:rsid w:val="0076286C"/>
    <w:rsid w:val="00766E70"/>
    <w:rsid w:val="0078001C"/>
    <w:rsid w:val="00792D26"/>
    <w:rsid w:val="00793FA0"/>
    <w:rsid w:val="00795386"/>
    <w:rsid w:val="007A2F01"/>
    <w:rsid w:val="007B60B7"/>
    <w:rsid w:val="007C130F"/>
    <w:rsid w:val="007D1155"/>
    <w:rsid w:val="007D1632"/>
    <w:rsid w:val="007D1EC2"/>
    <w:rsid w:val="007D34A0"/>
    <w:rsid w:val="007E45EA"/>
    <w:rsid w:val="007F4978"/>
    <w:rsid w:val="008324AC"/>
    <w:rsid w:val="00833E11"/>
    <w:rsid w:val="00837A9F"/>
    <w:rsid w:val="00840AC6"/>
    <w:rsid w:val="00860AF3"/>
    <w:rsid w:val="00875478"/>
    <w:rsid w:val="00875BF5"/>
    <w:rsid w:val="00884644"/>
    <w:rsid w:val="00886694"/>
    <w:rsid w:val="008A150A"/>
    <w:rsid w:val="008A78E6"/>
    <w:rsid w:val="008B69E6"/>
    <w:rsid w:val="008C5307"/>
    <w:rsid w:val="008D3FAF"/>
    <w:rsid w:val="008E4CED"/>
    <w:rsid w:val="008E5424"/>
    <w:rsid w:val="008E780E"/>
    <w:rsid w:val="008F11E9"/>
    <w:rsid w:val="008F6B68"/>
    <w:rsid w:val="008F7AE2"/>
    <w:rsid w:val="00905DB9"/>
    <w:rsid w:val="00922644"/>
    <w:rsid w:val="009316EB"/>
    <w:rsid w:val="009318EC"/>
    <w:rsid w:val="00944CC4"/>
    <w:rsid w:val="009535B3"/>
    <w:rsid w:val="00974E78"/>
    <w:rsid w:val="00993C69"/>
    <w:rsid w:val="00993DD0"/>
    <w:rsid w:val="00996DF9"/>
    <w:rsid w:val="009A22EF"/>
    <w:rsid w:val="009A7433"/>
    <w:rsid w:val="009A75DF"/>
    <w:rsid w:val="009C0FA2"/>
    <w:rsid w:val="009D75B0"/>
    <w:rsid w:val="009E1457"/>
    <w:rsid w:val="009E1E36"/>
    <w:rsid w:val="00A00442"/>
    <w:rsid w:val="00A014CE"/>
    <w:rsid w:val="00A05B57"/>
    <w:rsid w:val="00A14FA3"/>
    <w:rsid w:val="00A27CEB"/>
    <w:rsid w:val="00A515E5"/>
    <w:rsid w:val="00A704D4"/>
    <w:rsid w:val="00A74C12"/>
    <w:rsid w:val="00A77748"/>
    <w:rsid w:val="00A77EC2"/>
    <w:rsid w:val="00A904DC"/>
    <w:rsid w:val="00A932C3"/>
    <w:rsid w:val="00A9535E"/>
    <w:rsid w:val="00AA510D"/>
    <w:rsid w:val="00AA76FC"/>
    <w:rsid w:val="00AB2B00"/>
    <w:rsid w:val="00AB6F2C"/>
    <w:rsid w:val="00AC0DAE"/>
    <w:rsid w:val="00AC3C19"/>
    <w:rsid w:val="00AD3397"/>
    <w:rsid w:val="00AE279A"/>
    <w:rsid w:val="00AE3424"/>
    <w:rsid w:val="00AF2DC4"/>
    <w:rsid w:val="00B13DB5"/>
    <w:rsid w:val="00B1461C"/>
    <w:rsid w:val="00B1683F"/>
    <w:rsid w:val="00B219FB"/>
    <w:rsid w:val="00B228E8"/>
    <w:rsid w:val="00B453F6"/>
    <w:rsid w:val="00B55AFD"/>
    <w:rsid w:val="00B57BE0"/>
    <w:rsid w:val="00B76557"/>
    <w:rsid w:val="00B81B05"/>
    <w:rsid w:val="00B82667"/>
    <w:rsid w:val="00B906CD"/>
    <w:rsid w:val="00BA1A4D"/>
    <w:rsid w:val="00BA6267"/>
    <w:rsid w:val="00BC3AF4"/>
    <w:rsid w:val="00BD0782"/>
    <w:rsid w:val="00BF38A1"/>
    <w:rsid w:val="00BF4DFF"/>
    <w:rsid w:val="00C029F0"/>
    <w:rsid w:val="00C0484C"/>
    <w:rsid w:val="00C1084C"/>
    <w:rsid w:val="00C31B86"/>
    <w:rsid w:val="00C33ADC"/>
    <w:rsid w:val="00C454A3"/>
    <w:rsid w:val="00C4713A"/>
    <w:rsid w:val="00C47A1C"/>
    <w:rsid w:val="00C6149E"/>
    <w:rsid w:val="00C6458F"/>
    <w:rsid w:val="00C80BE9"/>
    <w:rsid w:val="00C8381D"/>
    <w:rsid w:val="00C83A50"/>
    <w:rsid w:val="00C84043"/>
    <w:rsid w:val="00C95787"/>
    <w:rsid w:val="00CB1893"/>
    <w:rsid w:val="00CB7AC5"/>
    <w:rsid w:val="00CC030E"/>
    <w:rsid w:val="00CC0679"/>
    <w:rsid w:val="00CD4422"/>
    <w:rsid w:val="00CE1B92"/>
    <w:rsid w:val="00CE3359"/>
    <w:rsid w:val="00CF3B88"/>
    <w:rsid w:val="00CF3C31"/>
    <w:rsid w:val="00D004C4"/>
    <w:rsid w:val="00D00BDB"/>
    <w:rsid w:val="00D614BA"/>
    <w:rsid w:val="00D62393"/>
    <w:rsid w:val="00D774CD"/>
    <w:rsid w:val="00D82663"/>
    <w:rsid w:val="00D83ECA"/>
    <w:rsid w:val="00DA078C"/>
    <w:rsid w:val="00DA32ED"/>
    <w:rsid w:val="00DB0AFF"/>
    <w:rsid w:val="00DB3FC1"/>
    <w:rsid w:val="00DD73D5"/>
    <w:rsid w:val="00DE3D8C"/>
    <w:rsid w:val="00DE4F69"/>
    <w:rsid w:val="00DE6A24"/>
    <w:rsid w:val="00DE6B76"/>
    <w:rsid w:val="00E04912"/>
    <w:rsid w:val="00E06C28"/>
    <w:rsid w:val="00E1211A"/>
    <w:rsid w:val="00E150D1"/>
    <w:rsid w:val="00E15C2E"/>
    <w:rsid w:val="00E22E33"/>
    <w:rsid w:val="00E24812"/>
    <w:rsid w:val="00E3612E"/>
    <w:rsid w:val="00E43407"/>
    <w:rsid w:val="00E61454"/>
    <w:rsid w:val="00E73452"/>
    <w:rsid w:val="00E933EE"/>
    <w:rsid w:val="00EA1C83"/>
    <w:rsid w:val="00EA29A0"/>
    <w:rsid w:val="00EA7C67"/>
    <w:rsid w:val="00EB3894"/>
    <w:rsid w:val="00EE29B3"/>
    <w:rsid w:val="00EE429D"/>
    <w:rsid w:val="00EF22A5"/>
    <w:rsid w:val="00EF5504"/>
    <w:rsid w:val="00EF5D47"/>
    <w:rsid w:val="00EF5DC4"/>
    <w:rsid w:val="00F075F6"/>
    <w:rsid w:val="00F1015B"/>
    <w:rsid w:val="00F20C80"/>
    <w:rsid w:val="00F22563"/>
    <w:rsid w:val="00F333B7"/>
    <w:rsid w:val="00F43481"/>
    <w:rsid w:val="00F47E36"/>
    <w:rsid w:val="00F552A4"/>
    <w:rsid w:val="00F57DDA"/>
    <w:rsid w:val="00F71A59"/>
    <w:rsid w:val="00F74BE3"/>
    <w:rsid w:val="00F77FB6"/>
    <w:rsid w:val="00F819E7"/>
    <w:rsid w:val="00F924BE"/>
    <w:rsid w:val="00F93B6A"/>
    <w:rsid w:val="00F96A81"/>
    <w:rsid w:val="00FD037C"/>
    <w:rsid w:val="00FD26A6"/>
    <w:rsid w:val="00FD6012"/>
    <w:rsid w:val="00FF418B"/>
    <w:rsid w:val="00FF60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4B79C0-1E7D-49A6-87F5-C579D9B1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95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표준 + (영어) Times New Roman"/>
    <w:aliases w:val="(한글) 굴림,11 pt,줄 간격: 2줄,첫 줄:  1 글자,표준 + Times New Roman,12 pt,사용자 지정 색(RGB(165,0,33))"/>
    <w:basedOn w:val="a"/>
    <w:link w:val="TimesNewRomanChar"/>
    <w:rsid w:val="00922644"/>
    <w:pPr>
      <w:spacing w:line="480" w:lineRule="auto"/>
    </w:pPr>
    <w:rPr>
      <w:rFonts w:ascii="Times New Roman" w:eastAsia="굴림"/>
      <w:kern w:val="0"/>
      <w:sz w:val="24"/>
    </w:rPr>
  </w:style>
  <w:style w:type="character" w:customStyle="1" w:styleId="TimesNewRomanChar">
    <w:name w:val="표준 + (영어) Times New Roman Char"/>
    <w:aliases w:val="(한글) 굴림 Char,11 pt Char,줄 간격: 2줄 Char,첫 줄:  1 글자 Char,표준 + Times New Roman Char,12 pt Char,사용자 지정 색(RGB(165 Char,0 Char,33)) Char"/>
    <w:link w:val="TimesNewRoman"/>
    <w:rsid w:val="00922644"/>
    <w:rPr>
      <w:rFonts w:eastAsia="굴림"/>
      <w:sz w:val="24"/>
      <w:szCs w:val="24"/>
      <w:lang w:val="en-US" w:eastAsia="ko-KR" w:bidi="ar-SA"/>
    </w:rPr>
  </w:style>
  <w:style w:type="character" w:styleId="a3">
    <w:name w:val="Strong"/>
    <w:qFormat/>
    <w:rsid w:val="00922644"/>
    <w:rPr>
      <w:b/>
      <w:bCs/>
    </w:rPr>
  </w:style>
  <w:style w:type="paragraph" w:styleId="HTML">
    <w:name w:val="HTML Preformatted"/>
    <w:basedOn w:val="a"/>
    <w:rsid w:val="009226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paragraph" w:styleId="a4">
    <w:name w:val="header"/>
    <w:basedOn w:val="a"/>
    <w:link w:val="Char"/>
    <w:uiPriority w:val="99"/>
    <w:rsid w:val="009226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264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22644"/>
    <w:rPr>
      <w:strike w:val="0"/>
      <w:dstrike w:val="0"/>
      <w:color w:val="0000FF"/>
      <w:u w:val="none"/>
      <w:effect w:val="none"/>
    </w:rPr>
  </w:style>
  <w:style w:type="paragraph" w:customStyle="1" w:styleId="a7">
    <w:name w:val="바탕글"/>
    <w:basedOn w:val="a"/>
    <w:rsid w:val="00922644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character" w:customStyle="1" w:styleId="exam">
    <w:name w:val="exam"/>
    <w:basedOn w:val="a0"/>
    <w:rsid w:val="00922644"/>
  </w:style>
  <w:style w:type="paragraph" w:styleId="3">
    <w:name w:val="Body Text Indent 3"/>
    <w:basedOn w:val="a"/>
    <w:rsid w:val="00922644"/>
    <w:pPr>
      <w:spacing w:line="360" w:lineRule="auto"/>
      <w:ind w:firstLineChars="100" w:firstLine="220"/>
    </w:pPr>
    <w:rPr>
      <w:rFonts w:ascii="Times New Roman"/>
      <w:sz w:val="22"/>
    </w:rPr>
  </w:style>
  <w:style w:type="paragraph" w:styleId="a8">
    <w:name w:val="Normal (Web)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ti2">
    <w:name w:val="ti2"/>
    <w:rsid w:val="00922644"/>
    <w:rPr>
      <w:sz w:val="22"/>
      <w:szCs w:val="22"/>
    </w:rPr>
  </w:style>
  <w:style w:type="character" w:styleId="a9">
    <w:name w:val="page number"/>
    <w:basedOn w:val="a0"/>
    <w:rsid w:val="00922644"/>
  </w:style>
  <w:style w:type="paragraph" w:customStyle="1" w:styleId="Default">
    <w:name w:val="Default"/>
    <w:rsid w:val="009226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ntk0510">
    <w:name w:val="fnt_k0510"/>
    <w:rsid w:val="00922644"/>
    <w:rPr>
      <w:rFonts w:ascii="gulim" w:hAnsi="gulim" w:hint="default"/>
      <w:color w:val="000000"/>
      <w:sz w:val="20"/>
      <w:szCs w:val="20"/>
    </w:rPr>
  </w:style>
  <w:style w:type="character" w:styleId="aa">
    <w:name w:val="Emphasis"/>
    <w:qFormat/>
    <w:rsid w:val="00922644"/>
    <w:rPr>
      <w:i w:val="0"/>
      <w:iCs w:val="0"/>
    </w:rPr>
  </w:style>
  <w:style w:type="character" w:customStyle="1" w:styleId="name">
    <w:name w:val="name"/>
    <w:basedOn w:val="a0"/>
    <w:rsid w:val="00922644"/>
  </w:style>
  <w:style w:type="character" w:customStyle="1" w:styleId="forenames">
    <w:name w:val="forenames"/>
    <w:basedOn w:val="a0"/>
    <w:rsid w:val="00922644"/>
  </w:style>
  <w:style w:type="character" w:customStyle="1" w:styleId="surname">
    <w:name w:val="surname"/>
    <w:basedOn w:val="a0"/>
    <w:rsid w:val="00922644"/>
  </w:style>
  <w:style w:type="character" w:customStyle="1" w:styleId="address">
    <w:name w:val="address"/>
    <w:basedOn w:val="a0"/>
    <w:rsid w:val="00922644"/>
  </w:style>
  <w:style w:type="paragraph" w:customStyle="1" w:styleId="citation">
    <w:name w:val="citation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int1">
    <w:name w:val="hint1"/>
    <w:rsid w:val="00922644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vanish/>
      <w:webHidden w:val="0"/>
      <w:color w:val="000000"/>
      <w:sz w:val="24"/>
      <w:szCs w:val="24"/>
      <w:u w:val="none"/>
      <w:effect w:val="none"/>
      <w:bdr w:val="single" w:sz="4" w:space="1" w:color="000000" w:frame="1"/>
      <w:shd w:val="clear" w:color="auto" w:fill="FDF5E6"/>
      <w:specVanish w:val="0"/>
    </w:rPr>
  </w:style>
  <w:style w:type="paragraph" w:customStyle="1" w:styleId="authlist">
    <w:name w:val="auth_list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coverwrap1">
    <w:name w:val="coverwrap1"/>
    <w:basedOn w:val="a"/>
    <w:rsid w:val="009226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highlight">
    <w:name w:val="highlight"/>
    <w:basedOn w:val="a0"/>
    <w:rsid w:val="00922644"/>
  </w:style>
  <w:style w:type="paragraph" w:styleId="ab">
    <w:name w:val="Balloon Text"/>
    <w:basedOn w:val="a"/>
    <w:semiHidden/>
    <w:rsid w:val="003F181D"/>
    <w:rPr>
      <w:rFonts w:ascii="Arial" w:eastAsia="돋움" w:hAnsi="Arial"/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5E686B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Table 1</vt:lpstr>
    </vt:vector>
  </TitlesOfParts>
  <Company>Samsung Electronics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SEC</dc:creator>
  <cp:keywords/>
  <dc:description/>
  <cp:lastModifiedBy>AppPower</cp:lastModifiedBy>
  <cp:revision>2</cp:revision>
  <cp:lastPrinted>2012-01-03T12:29:00Z</cp:lastPrinted>
  <dcterms:created xsi:type="dcterms:W3CDTF">2022-07-12T08:33:00Z</dcterms:created>
  <dcterms:modified xsi:type="dcterms:W3CDTF">2022-07-12T08:33:00Z</dcterms:modified>
</cp:coreProperties>
</file>